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49" w:rsidRDefault="009F3549" w:rsidP="00927059">
      <w:pPr>
        <w:pStyle w:val="BasicParagraph"/>
        <w:suppressAutoHyphens/>
        <w:spacing w:line="240" w:lineRule="auto"/>
        <w:jc w:val="center"/>
        <w:rPr>
          <w:rFonts w:ascii="Times New Roman" w:hAnsi="Times New Roman" w:cs="Times New Roman"/>
          <w:b/>
          <w:bCs/>
          <w:color w:val="auto"/>
          <w:spacing w:val="6"/>
          <w:sz w:val="28"/>
          <w:szCs w:val="28"/>
          <w:lang w:val="ru-RU"/>
        </w:rPr>
      </w:pPr>
      <w:r w:rsidRPr="00927059">
        <w:rPr>
          <w:rFonts w:ascii="Times New Roman" w:hAnsi="Times New Roman" w:cs="Times New Roman"/>
          <w:b/>
          <w:bCs/>
          <w:color w:val="auto"/>
          <w:spacing w:val="6"/>
          <w:sz w:val="28"/>
          <w:szCs w:val="28"/>
          <w:lang w:val="ru-RU"/>
        </w:rPr>
        <w:t>Бюджетные аспекты разработки мероприятий по охране окружающей среды и проведения инженерно-экологических изысканий</w:t>
      </w:r>
    </w:p>
    <w:p w:rsidR="00927059" w:rsidRPr="00927059" w:rsidRDefault="00927059" w:rsidP="00927059">
      <w:pPr>
        <w:pStyle w:val="BasicParagraph"/>
        <w:suppressAutoHyphens/>
        <w:spacing w:line="240" w:lineRule="auto"/>
        <w:jc w:val="center"/>
        <w:rPr>
          <w:rFonts w:ascii="Times New Roman" w:hAnsi="Times New Roman" w:cs="Times New Roman"/>
          <w:b/>
          <w:bCs/>
          <w:color w:val="auto"/>
          <w:spacing w:val="6"/>
          <w:sz w:val="28"/>
          <w:szCs w:val="28"/>
          <w:lang w:val="ru-RU"/>
        </w:rPr>
      </w:pPr>
    </w:p>
    <w:p w:rsidR="009F3549" w:rsidRPr="00927059" w:rsidRDefault="009F3549" w:rsidP="00927059">
      <w:pPr>
        <w:pStyle w:val="experttitle"/>
        <w:spacing w:line="240" w:lineRule="auto"/>
        <w:jc w:val="both"/>
        <w:rPr>
          <w:rFonts w:ascii="Times New Roman" w:hAnsi="Times New Roman" w:cs="Times New Roman"/>
          <w:color w:val="auto"/>
          <w:sz w:val="28"/>
          <w:szCs w:val="28"/>
          <w:lang w:val="ru-RU"/>
        </w:rPr>
      </w:pPr>
      <w:r w:rsidRPr="00927059">
        <w:rPr>
          <w:rFonts w:ascii="Times New Roman" w:hAnsi="Times New Roman" w:cs="Times New Roman"/>
          <w:i w:val="0"/>
          <w:color w:val="auto"/>
          <w:sz w:val="28"/>
          <w:szCs w:val="28"/>
          <w:lang w:val="ru-RU"/>
        </w:rPr>
        <w:t xml:space="preserve">Начальник Управления проверки сметной документации и экспертизы проектов организации строительства ФАУ «Главгосэкспертиза России» </w:t>
      </w:r>
      <w:r w:rsidRPr="00927059">
        <w:rPr>
          <w:rFonts w:ascii="Times New Roman" w:hAnsi="Times New Roman" w:cs="Times New Roman"/>
          <w:color w:val="auto"/>
          <w:sz w:val="28"/>
          <w:szCs w:val="28"/>
          <w:lang w:val="ru-RU"/>
        </w:rPr>
        <w:t>Ржевская Татьяна Васильевна</w:t>
      </w:r>
    </w:p>
    <w:p w:rsidR="009F3549" w:rsidRPr="00927059" w:rsidRDefault="009F3549" w:rsidP="00927059">
      <w:pPr>
        <w:spacing w:after="0" w:line="240" w:lineRule="auto"/>
        <w:ind w:firstLine="709"/>
        <w:jc w:val="both"/>
        <w:rPr>
          <w:rFonts w:ascii="Times New Roman" w:hAnsi="Times New Roman" w:cs="Times New Roman"/>
          <w:sz w:val="28"/>
          <w:szCs w:val="28"/>
        </w:rPr>
      </w:pP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Правовые основы государственной политики в области охраны окружающей среды определены Федеральным законом от 10 января 2002 года № 7-ФЗ «Об охране окружающей среды»</w:t>
      </w:r>
      <w:r w:rsidR="00927059">
        <w:rPr>
          <w:rFonts w:ascii="Times New Roman" w:hAnsi="Times New Roman" w:cs="Times New Roman"/>
          <w:color w:val="auto"/>
          <w:spacing w:val="-2"/>
          <w:sz w:val="28"/>
          <w:szCs w:val="28"/>
          <w:lang w:val="ru-RU"/>
        </w:rPr>
        <w:t xml:space="preserve"> (далее также – </w:t>
      </w:r>
      <w:r w:rsidR="00927059" w:rsidRPr="00927059">
        <w:rPr>
          <w:rFonts w:ascii="Times New Roman" w:hAnsi="Times New Roman" w:cs="Times New Roman"/>
          <w:color w:val="auto"/>
          <w:spacing w:val="-2"/>
          <w:sz w:val="28"/>
          <w:szCs w:val="28"/>
          <w:lang w:val="ru-RU"/>
        </w:rPr>
        <w:t>Закон об охран</w:t>
      </w:r>
      <w:r w:rsidR="00927059">
        <w:rPr>
          <w:rFonts w:ascii="Times New Roman" w:hAnsi="Times New Roman" w:cs="Times New Roman"/>
          <w:color w:val="auto"/>
          <w:spacing w:val="-2"/>
          <w:sz w:val="28"/>
          <w:szCs w:val="28"/>
          <w:lang w:val="ru-RU"/>
        </w:rPr>
        <w:t>е</w:t>
      </w:r>
      <w:r w:rsidR="00927059" w:rsidRPr="00927059">
        <w:rPr>
          <w:rFonts w:ascii="Times New Roman" w:hAnsi="Times New Roman" w:cs="Times New Roman"/>
          <w:color w:val="auto"/>
          <w:spacing w:val="-2"/>
          <w:sz w:val="28"/>
          <w:szCs w:val="28"/>
          <w:lang w:val="ru-RU"/>
        </w:rPr>
        <w:t xml:space="preserve"> окружающей среды</w:t>
      </w:r>
      <w:r w:rsidR="00927059">
        <w:rPr>
          <w:rFonts w:ascii="Times New Roman" w:hAnsi="Times New Roman" w:cs="Times New Roman"/>
          <w:color w:val="auto"/>
          <w:spacing w:val="-2"/>
          <w:sz w:val="28"/>
          <w:szCs w:val="28"/>
          <w:lang w:val="ru-RU"/>
        </w:rPr>
        <w:t>)</w:t>
      </w:r>
      <w:r w:rsidRPr="00927059">
        <w:rPr>
          <w:rFonts w:ascii="Times New Roman" w:hAnsi="Times New Roman" w:cs="Times New Roman"/>
          <w:color w:val="auto"/>
          <w:spacing w:val="-2"/>
          <w:sz w:val="28"/>
          <w:szCs w:val="28"/>
          <w:lang w:val="ru-RU"/>
        </w:rPr>
        <w:t>. Этот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территории Российской Федерации, а также на континентальном шельфе и в исключительной экономической зоне Российской Федерации.</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Закон устанавливает два основных принципа экономических отношений, возникающих в связи с</w:t>
      </w:r>
      <w:r w:rsid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воздействием лиц – субъектов</w:t>
      </w:r>
      <w:r w:rsid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хозяйственной и иной деятельности на окружающую среду: платность природопользования и возмещение вреда окружающей среде.</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 целях реализации этих принципов закон вводит понятие негативного воздействия на окружающую среду, при котором у субъекта такого воздействия возникает обязанность исчисления и внесения в бюджет государства соответствующей платы.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Следует отметить, что по смыслу закона любое воздействие является негативным и любой объект капитального строительства оказывает негативное воздействие на окружающую среду, не бывает деятельности, не оказывающей негативного воздействия, различается лишь степень воздействия и, соответственно, размер взноса в бюджет (при минимальном воздействии он может быть равен нулю).</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Вид платы определяется как названным законом, так и иными федеральными законами.</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К видам негативного воздействия на окружающую среду относятся: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выбросы в атмосферный воздух загрязняющих и иных веществ;</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хранение и захоронение отходов.</w:t>
      </w:r>
    </w:p>
    <w:p w:rsidR="009F3549" w:rsidRPr="00927059" w:rsidRDefault="009612AD"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612AD">
        <w:rPr>
          <w:rFonts w:ascii="Times New Roman" w:hAnsi="Times New Roman" w:cs="Times New Roman"/>
          <w:sz w:val="28"/>
          <w:szCs w:val="28"/>
          <w:lang w:val="ru-RU"/>
        </w:rPr>
        <w:t>Ставки платы за негативное воздействие на окружающую среду и дополнительные коэффициенты устанавливаются Правительством Российской Федерации</w:t>
      </w:r>
      <w:r w:rsidRPr="009612AD">
        <w:rPr>
          <w:lang w:val="ru-RU"/>
        </w:rPr>
        <w:t xml:space="preserve"> </w:t>
      </w:r>
      <w:r w:rsidR="009F3549" w:rsidRPr="00927059">
        <w:rPr>
          <w:rFonts w:ascii="Times New Roman" w:hAnsi="Times New Roman" w:cs="Times New Roman"/>
          <w:color w:val="auto"/>
          <w:spacing w:val="-2"/>
          <w:sz w:val="28"/>
          <w:szCs w:val="28"/>
          <w:lang w:val="ru-RU"/>
        </w:rPr>
        <w:t xml:space="preserve"> (пункт </w:t>
      </w:r>
      <w:r>
        <w:rPr>
          <w:rFonts w:ascii="Times New Roman" w:hAnsi="Times New Roman" w:cs="Times New Roman"/>
          <w:color w:val="auto"/>
          <w:spacing w:val="-2"/>
          <w:sz w:val="28"/>
          <w:szCs w:val="28"/>
          <w:lang w:val="ru-RU"/>
        </w:rPr>
        <w:t>4</w:t>
      </w:r>
      <w:r w:rsidR="009F3549" w:rsidRPr="00927059">
        <w:rPr>
          <w:rFonts w:ascii="Times New Roman" w:hAnsi="Times New Roman" w:cs="Times New Roman"/>
          <w:color w:val="auto"/>
          <w:spacing w:val="-2"/>
          <w:sz w:val="28"/>
          <w:szCs w:val="28"/>
          <w:lang w:val="ru-RU"/>
        </w:rPr>
        <w:t xml:space="preserve"> статьи 16</w:t>
      </w:r>
      <w:r>
        <w:rPr>
          <w:rFonts w:ascii="Times New Roman" w:hAnsi="Times New Roman" w:cs="Times New Roman"/>
          <w:color w:val="auto"/>
          <w:spacing w:val="-2"/>
          <w:sz w:val="28"/>
          <w:szCs w:val="28"/>
          <w:lang w:val="ru-RU"/>
        </w:rPr>
        <w:t>_3</w:t>
      </w:r>
      <w:r w:rsidR="009F3549" w:rsidRPr="00927059">
        <w:rPr>
          <w:rFonts w:ascii="Times New Roman" w:hAnsi="Times New Roman" w:cs="Times New Roman"/>
          <w:color w:val="auto"/>
          <w:spacing w:val="-2"/>
          <w:sz w:val="28"/>
          <w:szCs w:val="28"/>
          <w:lang w:val="ru-RU"/>
        </w:rPr>
        <w:t xml:space="preserve"> Закона об </w:t>
      </w:r>
      <w:r w:rsidR="00927059" w:rsidRPr="00927059">
        <w:rPr>
          <w:rFonts w:ascii="Times New Roman" w:hAnsi="Times New Roman" w:cs="Times New Roman"/>
          <w:color w:val="auto"/>
          <w:spacing w:val="-2"/>
          <w:sz w:val="28"/>
          <w:szCs w:val="28"/>
          <w:lang w:val="ru-RU"/>
        </w:rPr>
        <w:t>охран</w:t>
      </w:r>
      <w:r w:rsidR="00927059">
        <w:rPr>
          <w:rFonts w:ascii="Times New Roman" w:hAnsi="Times New Roman" w:cs="Times New Roman"/>
          <w:color w:val="auto"/>
          <w:spacing w:val="-2"/>
          <w:sz w:val="28"/>
          <w:szCs w:val="28"/>
          <w:lang w:val="ru-RU"/>
        </w:rPr>
        <w:t>е</w:t>
      </w:r>
      <w:r w:rsidR="00927059" w:rsidRPr="00927059">
        <w:rPr>
          <w:rFonts w:ascii="Times New Roman" w:hAnsi="Times New Roman" w:cs="Times New Roman"/>
          <w:color w:val="auto"/>
          <w:spacing w:val="-2"/>
          <w:sz w:val="28"/>
          <w:szCs w:val="28"/>
          <w:lang w:val="ru-RU"/>
        </w:rPr>
        <w:t xml:space="preserve"> </w:t>
      </w:r>
      <w:r w:rsidR="009F3549" w:rsidRPr="00927059">
        <w:rPr>
          <w:rFonts w:ascii="Times New Roman" w:hAnsi="Times New Roman" w:cs="Times New Roman"/>
          <w:color w:val="auto"/>
          <w:spacing w:val="-2"/>
          <w:sz w:val="28"/>
          <w:szCs w:val="28"/>
          <w:lang w:val="ru-RU"/>
        </w:rPr>
        <w:t>окружающей среды).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Постановлением Правительства Российской Федерации от 28 августа 1992 года № 632 утвержден Порядок определения платы и ее предельных размеров за загрязнение окружающей природной среды, размещение отходов, </w:t>
      </w:r>
      <w:r w:rsidRPr="00927059">
        <w:rPr>
          <w:rFonts w:ascii="Times New Roman" w:hAnsi="Times New Roman" w:cs="Times New Roman"/>
          <w:color w:val="auto"/>
          <w:spacing w:val="-2"/>
          <w:sz w:val="28"/>
          <w:szCs w:val="28"/>
          <w:lang w:val="ru-RU"/>
        </w:rPr>
        <w:lastRenderedPageBreak/>
        <w:t xml:space="preserve">другие виды вредного воздействия. Названный </w:t>
      </w:r>
      <w:r w:rsidR="00927059">
        <w:rPr>
          <w:rFonts w:ascii="Times New Roman" w:hAnsi="Times New Roman" w:cs="Times New Roman"/>
          <w:color w:val="auto"/>
          <w:spacing w:val="-2"/>
          <w:sz w:val="28"/>
          <w:szCs w:val="28"/>
          <w:lang w:val="ru-RU"/>
        </w:rPr>
        <w:t>п</w:t>
      </w:r>
      <w:r w:rsidR="00927059" w:rsidRPr="00927059">
        <w:rPr>
          <w:rFonts w:ascii="Times New Roman" w:hAnsi="Times New Roman" w:cs="Times New Roman"/>
          <w:color w:val="auto"/>
          <w:spacing w:val="-2"/>
          <w:sz w:val="28"/>
          <w:szCs w:val="28"/>
          <w:lang w:val="ru-RU"/>
        </w:rPr>
        <w:t xml:space="preserve">орядок </w:t>
      </w:r>
      <w:r w:rsidRPr="00927059">
        <w:rPr>
          <w:rFonts w:ascii="Times New Roman" w:hAnsi="Times New Roman" w:cs="Times New Roman"/>
          <w:color w:val="auto"/>
          <w:spacing w:val="-2"/>
          <w:sz w:val="28"/>
          <w:szCs w:val="28"/>
          <w:lang w:val="ru-RU"/>
        </w:rPr>
        <w:t>распространяется на предприятия, учреждения, организации, иностранных юридических и физических лиц, осуществляющих любые виды деятельности на территории Российской Федерации, связанные с природопользованием, и предусматривает в частности взимание платы: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00903950" w:rsidRPr="00927059">
        <w:rPr>
          <w:rFonts w:ascii="Times New Roman" w:hAnsi="Times New Roman" w:cs="Times New Roman"/>
          <w:color w:val="auto"/>
          <w:spacing w:val="-2"/>
          <w:sz w:val="28"/>
          <w:szCs w:val="28"/>
          <w:lang w:val="ru-RU"/>
        </w:rPr>
        <w:t>за</w:t>
      </w:r>
      <w:r w:rsidR="00903950"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выброс в атмосферу загрязняющих веществ от стационарных и передвижных источников;</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сброс </w:t>
      </w:r>
      <w:r w:rsidRPr="00927059">
        <w:rPr>
          <w:rFonts w:ascii="Times New Roman" w:hAnsi="Times New Roman" w:cs="Times New Roman"/>
          <w:color w:val="auto"/>
          <w:spacing w:val="-2"/>
          <w:sz w:val="28"/>
          <w:szCs w:val="28"/>
          <w:lang w:val="ru-RU"/>
        </w:rPr>
        <w:t>загрязняющих веществ в поверхностные и подземные водные объекты;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хранение и захоронение отходов.</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Установлено два вида базовых нормативов платы: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за выбросы, сбросы загрязняющих веществ в пределах допустимых нормативов;</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 xml:space="preserve">• </w:t>
      </w:r>
      <w:r w:rsidRPr="00927059">
        <w:rPr>
          <w:rFonts w:ascii="Times New Roman" w:hAnsi="Times New Roman" w:cs="Times New Roman"/>
          <w:color w:val="auto"/>
          <w:spacing w:val="-2"/>
          <w:sz w:val="28"/>
          <w:szCs w:val="28"/>
          <w:lang w:val="ru-RU"/>
        </w:rPr>
        <w:t>за выбросы, сбросы загрязняющих веществ в пределах установленных лимитов.</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Базовые нормативы платы устанавливаются по каждому ингредиенту загрязняющего вещества (отхода), виду вредного воздействия с учетом степени опасности их для окружающей природной среды и здоровья населения.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Например, при использовании автотранспортных средств плата за загрязнение взимается при использовании бензина неэтилированного, дизельного топлива, керосина, сжатого природного, а также сжиженного газа.</w:t>
      </w:r>
    </w:p>
    <w:p w:rsidR="009F3549" w:rsidRPr="00927059" w:rsidRDefault="009612AD" w:rsidP="009612AD">
      <w:pPr>
        <w:pStyle w:val="BasicParagraph"/>
        <w:spacing w:line="240" w:lineRule="auto"/>
        <w:ind w:firstLine="709"/>
        <w:jc w:val="both"/>
        <w:rPr>
          <w:rFonts w:ascii="Times New Roman" w:hAnsi="Times New Roman" w:cs="Times New Roman"/>
          <w:color w:val="auto"/>
          <w:spacing w:val="-2"/>
          <w:sz w:val="28"/>
          <w:szCs w:val="28"/>
          <w:lang w:val="ru-RU"/>
        </w:rPr>
      </w:pPr>
      <w:r>
        <w:rPr>
          <w:rFonts w:ascii="Times New Roman" w:hAnsi="Times New Roman" w:cs="Times New Roman"/>
          <w:bCs/>
          <w:color w:val="000001"/>
          <w:sz w:val="28"/>
          <w:szCs w:val="28"/>
          <w:lang w:val="ru-RU"/>
        </w:rPr>
        <w:t>С</w:t>
      </w:r>
      <w:r w:rsidRPr="009612AD">
        <w:rPr>
          <w:rFonts w:ascii="Times New Roman" w:hAnsi="Times New Roman" w:cs="Times New Roman"/>
          <w:bCs/>
          <w:color w:val="000001"/>
          <w:sz w:val="28"/>
          <w:szCs w:val="28"/>
          <w:lang w:val="ru-RU"/>
        </w:rPr>
        <w:t>тавк</w:t>
      </w:r>
      <w:r>
        <w:rPr>
          <w:rFonts w:ascii="Times New Roman" w:hAnsi="Times New Roman" w:cs="Times New Roman"/>
          <w:bCs/>
          <w:color w:val="000001"/>
          <w:sz w:val="28"/>
          <w:szCs w:val="28"/>
          <w:lang w:val="ru-RU"/>
        </w:rPr>
        <w:t>и</w:t>
      </w:r>
      <w:r w:rsidRPr="009612AD">
        <w:rPr>
          <w:rFonts w:ascii="Times New Roman" w:hAnsi="Times New Roman" w:cs="Times New Roman"/>
          <w:bCs/>
          <w:color w:val="000001"/>
          <w:sz w:val="28"/>
          <w:szCs w:val="28"/>
          <w:lang w:val="ru-RU"/>
        </w:rPr>
        <w:t xml:space="preserve"> платы за негативное воздействие на окружающую среду и </w:t>
      </w:r>
      <w:r>
        <w:rPr>
          <w:rFonts w:ascii="Times New Roman" w:hAnsi="Times New Roman" w:cs="Times New Roman"/>
          <w:bCs/>
          <w:color w:val="000001"/>
          <w:sz w:val="28"/>
          <w:szCs w:val="28"/>
          <w:lang w:val="ru-RU"/>
        </w:rPr>
        <w:t xml:space="preserve">размер </w:t>
      </w:r>
      <w:r w:rsidRPr="009612AD">
        <w:rPr>
          <w:rFonts w:ascii="Times New Roman" w:hAnsi="Times New Roman" w:cs="Times New Roman"/>
          <w:bCs/>
          <w:color w:val="000001"/>
          <w:sz w:val="28"/>
          <w:szCs w:val="28"/>
          <w:lang w:val="ru-RU"/>
        </w:rPr>
        <w:t>дополнительных коэффициент</w:t>
      </w:r>
      <w:r>
        <w:rPr>
          <w:rFonts w:ascii="Times New Roman" w:hAnsi="Times New Roman" w:cs="Times New Roman"/>
          <w:bCs/>
          <w:color w:val="000001"/>
          <w:sz w:val="28"/>
          <w:szCs w:val="28"/>
          <w:lang w:val="ru-RU"/>
        </w:rPr>
        <w:t xml:space="preserve">ов </w:t>
      </w:r>
      <w:r w:rsidRPr="009612AD">
        <w:rPr>
          <w:rFonts w:ascii="Times New Roman" w:hAnsi="Times New Roman" w:cs="Times New Roman"/>
          <w:sz w:val="28"/>
          <w:szCs w:val="28"/>
          <w:lang w:val="ru-RU"/>
        </w:rPr>
        <w:t>в отношении территорий и объектов, находящихся под особой охраной в соответствии с федеральными законами</w:t>
      </w:r>
      <w:r>
        <w:rPr>
          <w:rFonts w:ascii="Times New Roman" w:hAnsi="Times New Roman" w:cs="Times New Roman"/>
          <w:sz w:val="28"/>
          <w:szCs w:val="28"/>
          <w:lang w:val="ru-RU"/>
        </w:rPr>
        <w:t xml:space="preserve">, </w:t>
      </w:r>
      <w:r w:rsidR="009F3549" w:rsidRPr="00927059">
        <w:rPr>
          <w:rFonts w:ascii="Times New Roman" w:hAnsi="Times New Roman" w:cs="Times New Roman"/>
          <w:color w:val="auto"/>
          <w:spacing w:val="-2"/>
          <w:sz w:val="28"/>
          <w:szCs w:val="28"/>
          <w:lang w:val="ru-RU"/>
        </w:rPr>
        <w:t>определя</w:t>
      </w:r>
      <w:r>
        <w:rPr>
          <w:rFonts w:ascii="Times New Roman" w:hAnsi="Times New Roman" w:cs="Times New Roman"/>
          <w:color w:val="auto"/>
          <w:spacing w:val="-2"/>
          <w:sz w:val="28"/>
          <w:szCs w:val="28"/>
          <w:lang w:val="ru-RU"/>
        </w:rPr>
        <w:t>ю</w:t>
      </w:r>
      <w:r w:rsidR="009F3549" w:rsidRPr="00927059">
        <w:rPr>
          <w:rFonts w:ascii="Times New Roman" w:hAnsi="Times New Roman" w:cs="Times New Roman"/>
          <w:color w:val="auto"/>
          <w:spacing w:val="-2"/>
          <w:sz w:val="28"/>
          <w:szCs w:val="28"/>
          <w:lang w:val="ru-RU"/>
        </w:rPr>
        <w:t xml:space="preserve">тся нормативами, утвержденными постановлением </w:t>
      </w:r>
      <w:r w:rsidRPr="009612AD">
        <w:rPr>
          <w:rFonts w:ascii="Times New Roman" w:hAnsi="Times New Roman" w:cs="Times New Roman"/>
          <w:bCs/>
          <w:color w:val="000001"/>
          <w:sz w:val="28"/>
          <w:szCs w:val="28"/>
          <w:lang w:val="ru-RU"/>
        </w:rPr>
        <w:t>Правительства Российской Федерации от 13.09.2016 № 913</w:t>
      </w:r>
      <w:r w:rsidR="009F3549" w:rsidRPr="00927059">
        <w:rPr>
          <w:rFonts w:ascii="Times New Roman" w:hAnsi="Times New Roman" w:cs="Times New Roman"/>
          <w:color w:val="auto"/>
          <w:spacing w:val="-2"/>
          <w:sz w:val="28"/>
          <w:szCs w:val="28"/>
          <w:lang w:val="ru-RU"/>
        </w:rPr>
        <w:t xml:space="preserve"> в соответствии с данными раздела «Перечень мероприятий по охране окружающей среды» проектной документации.</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Согласно подпункту «а» п. 4 </w:t>
      </w:r>
      <w:r w:rsidR="0092018F">
        <w:rPr>
          <w:rFonts w:ascii="Times New Roman" w:hAnsi="Times New Roman" w:cs="Times New Roman"/>
          <w:color w:val="auto"/>
          <w:spacing w:val="-2"/>
          <w:sz w:val="28"/>
          <w:szCs w:val="28"/>
          <w:lang w:val="ru-RU"/>
        </w:rPr>
        <w:t>п</w:t>
      </w:r>
      <w:r w:rsidR="0092018F" w:rsidRPr="00927059">
        <w:rPr>
          <w:rFonts w:ascii="Times New Roman" w:hAnsi="Times New Roman" w:cs="Times New Roman"/>
          <w:color w:val="auto"/>
          <w:spacing w:val="-2"/>
          <w:sz w:val="28"/>
          <w:szCs w:val="28"/>
          <w:lang w:val="ru-RU"/>
        </w:rPr>
        <w:t>остановлени</w:t>
      </w:r>
      <w:r w:rsidR="0092018F">
        <w:rPr>
          <w:rFonts w:ascii="Times New Roman" w:hAnsi="Times New Roman" w:cs="Times New Roman"/>
          <w:color w:val="auto"/>
          <w:spacing w:val="-2"/>
          <w:sz w:val="28"/>
          <w:szCs w:val="28"/>
          <w:lang w:val="ru-RU"/>
        </w:rPr>
        <w:t>я</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Правительства </w:t>
      </w:r>
      <w:r w:rsidR="0092018F" w:rsidRPr="00927059">
        <w:rPr>
          <w:rFonts w:ascii="Times New Roman" w:hAnsi="Times New Roman" w:cs="Times New Roman"/>
          <w:color w:val="auto"/>
          <w:spacing w:val="-2"/>
          <w:sz w:val="28"/>
          <w:szCs w:val="28"/>
          <w:lang w:val="ru-RU"/>
        </w:rPr>
        <w:t xml:space="preserve">Российской Федерации </w:t>
      </w:r>
      <w:r w:rsidRPr="00927059">
        <w:rPr>
          <w:rFonts w:ascii="Times New Roman" w:hAnsi="Times New Roman" w:cs="Times New Roman"/>
          <w:color w:val="auto"/>
          <w:spacing w:val="-2"/>
          <w:sz w:val="28"/>
          <w:szCs w:val="28"/>
          <w:lang w:val="ru-RU"/>
        </w:rPr>
        <w:t xml:space="preserve">от 28 августа 1992 года № 632 органы исполнительной власти республик в составе Российской Федерации, краёв, областей, городов Москвы и Санкт-Петербурга, автономных образований с участием территориальных органов Министерства экологии и природных ресурсов </w:t>
      </w:r>
      <w:r w:rsidR="0092018F" w:rsidRPr="00927059">
        <w:rPr>
          <w:rFonts w:ascii="Times New Roman" w:hAnsi="Times New Roman" w:cs="Times New Roman"/>
          <w:color w:val="auto"/>
          <w:spacing w:val="-2"/>
          <w:sz w:val="28"/>
          <w:szCs w:val="28"/>
          <w:lang w:val="ru-RU"/>
        </w:rPr>
        <w:t xml:space="preserve">Российской Федерации </w:t>
      </w:r>
      <w:r w:rsidRPr="00927059">
        <w:rPr>
          <w:rFonts w:ascii="Times New Roman" w:hAnsi="Times New Roman" w:cs="Times New Roman"/>
          <w:color w:val="auto"/>
          <w:spacing w:val="-2"/>
          <w:sz w:val="28"/>
          <w:szCs w:val="28"/>
          <w:lang w:val="ru-RU"/>
        </w:rPr>
        <w:t>осуществляют корректировку размеров платежей природопользователей с учётом освоения ими средств на выполнение природоохранных мероприятий и зачисление этих средств в счёт указанных платежей.</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Механизм реализации данных полномочий был предусмотрен в </w:t>
      </w:r>
      <w:r w:rsidR="0092018F">
        <w:rPr>
          <w:rFonts w:ascii="Times New Roman" w:hAnsi="Times New Roman" w:cs="Times New Roman"/>
          <w:color w:val="auto"/>
          <w:spacing w:val="-2"/>
          <w:sz w:val="28"/>
          <w:szCs w:val="28"/>
          <w:lang w:val="ru-RU"/>
        </w:rPr>
        <w:br/>
      </w:r>
      <w:r w:rsidRPr="00927059">
        <w:rPr>
          <w:rFonts w:ascii="Times New Roman" w:hAnsi="Times New Roman" w:cs="Times New Roman"/>
          <w:color w:val="auto"/>
          <w:spacing w:val="-2"/>
          <w:sz w:val="28"/>
          <w:szCs w:val="28"/>
          <w:lang w:val="ru-RU"/>
        </w:rPr>
        <w:t xml:space="preserve">разделе 6 Инструктивно-методических указаний по взиманию платы за загрязнение окружающей природной среды, утверждённых Министерством охраны окружающей среды и природных ресурсов </w:t>
      </w:r>
      <w:r w:rsidR="0092018F" w:rsidRPr="00927059">
        <w:rPr>
          <w:rFonts w:ascii="Times New Roman" w:hAnsi="Times New Roman" w:cs="Times New Roman"/>
          <w:color w:val="auto"/>
          <w:spacing w:val="-2"/>
          <w:sz w:val="28"/>
          <w:szCs w:val="28"/>
          <w:lang w:val="ru-RU"/>
        </w:rPr>
        <w:t xml:space="preserve">Российской Федерации </w:t>
      </w:r>
      <w:r w:rsidR="00903950">
        <w:rPr>
          <w:rFonts w:ascii="Times New Roman" w:hAnsi="Times New Roman" w:cs="Times New Roman"/>
          <w:color w:val="auto"/>
          <w:spacing w:val="-2"/>
          <w:sz w:val="28"/>
          <w:szCs w:val="28"/>
          <w:lang w:val="ru-RU"/>
        </w:rPr>
        <w:br/>
      </w:r>
      <w:r w:rsidRPr="00927059">
        <w:rPr>
          <w:rFonts w:ascii="Times New Roman" w:hAnsi="Times New Roman" w:cs="Times New Roman"/>
          <w:color w:val="auto"/>
          <w:spacing w:val="-2"/>
          <w:sz w:val="28"/>
          <w:szCs w:val="28"/>
          <w:lang w:val="ru-RU"/>
        </w:rPr>
        <w:t xml:space="preserve">26 января 1993 года (зарегистрированы Минюстом России 24 марта 1993 года, рег.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190, далее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Инструктивно-методические указания).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lastRenderedPageBreak/>
        <w:t xml:space="preserve">В связи с вступлением в силу 2 сентября 2014 года приказа Минприроды России от 4 июля 2014 года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302 «О признании утратившими силу Инструктивно-методических указаний по взиманию платы за загрязнение окружающей природной среды, утверждённых Министерством охраны окружающей среды и природных ресурсов </w:t>
      </w:r>
      <w:r w:rsidR="00BF4B06">
        <w:rPr>
          <w:rFonts w:ascii="Times New Roman" w:hAnsi="Times New Roman" w:cs="Times New Roman"/>
          <w:color w:val="auto"/>
          <w:spacing w:val="-2"/>
          <w:sz w:val="28"/>
          <w:szCs w:val="28"/>
          <w:lang w:val="ru-RU"/>
        </w:rPr>
        <w:t>Российской Федерации</w:t>
      </w:r>
      <w:r w:rsidRPr="00927059">
        <w:rPr>
          <w:rFonts w:ascii="Times New Roman" w:hAnsi="Times New Roman" w:cs="Times New Roman"/>
          <w:color w:val="auto"/>
          <w:spacing w:val="-2"/>
          <w:sz w:val="28"/>
          <w:szCs w:val="28"/>
          <w:lang w:val="ru-RU"/>
        </w:rPr>
        <w:t xml:space="preserve"> 26 января 1993 года, и приказа Госкомэкологии России от 15 февраля 2000 года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77» (зарегистрирован Минюстом России 8 августа 2014 года, рег.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33499) Инструктивно-методические указания утратили силу.</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В </w:t>
      </w:r>
      <w:r w:rsidR="009612AD">
        <w:rPr>
          <w:rFonts w:ascii="Times New Roman" w:hAnsi="Times New Roman" w:cs="Times New Roman"/>
          <w:color w:val="auto"/>
          <w:spacing w:val="-2"/>
          <w:sz w:val="28"/>
          <w:szCs w:val="28"/>
          <w:lang w:val="ru-RU"/>
        </w:rPr>
        <w:t xml:space="preserve">изменениях в </w:t>
      </w:r>
      <w:r w:rsidR="009612AD" w:rsidRPr="00927059">
        <w:rPr>
          <w:rFonts w:ascii="Times New Roman" w:hAnsi="Times New Roman" w:cs="Times New Roman"/>
          <w:color w:val="auto"/>
          <w:spacing w:val="-2"/>
          <w:sz w:val="28"/>
          <w:szCs w:val="28"/>
          <w:lang w:val="ru-RU"/>
        </w:rPr>
        <w:t>Закон</w:t>
      </w:r>
      <w:r w:rsidR="009612AD">
        <w:rPr>
          <w:rFonts w:ascii="Times New Roman" w:hAnsi="Times New Roman" w:cs="Times New Roman"/>
          <w:color w:val="auto"/>
          <w:spacing w:val="-2"/>
          <w:sz w:val="28"/>
          <w:szCs w:val="28"/>
          <w:lang w:val="ru-RU"/>
        </w:rPr>
        <w:t>е</w:t>
      </w:r>
      <w:r w:rsidR="009612AD" w:rsidRPr="00927059">
        <w:rPr>
          <w:rFonts w:ascii="Times New Roman" w:hAnsi="Times New Roman" w:cs="Times New Roman"/>
          <w:color w:val="auto"/>
          <w:spacing w:val="-2"/>
          <w:sz w:val="28"/>
          <w:szCs w:val="28"/>
          <w:lang w:val="ru-RU"/>
        </w:rPr>
        <w:t xml:space="preserve"> об охран</w:t>
      </w:r>
      <w:r w:rsidR="009612AD">
        <w:rPr>
          <w:rFonts w:ascii="Times New Roman" w:hAnsi="Times New Roman" w:cs="Times New Roman"/>
          <w:color w:val="auto"/>
          <w:spacing w:val="-2"/>
          <w:sz w:val="28"/>
          <w:szCs w:val="28"/>
          <w:lang w:val="ru-RU"/>
        </w:rPr>
        <w:t>е</w:t>
      </w:r>
      <w:r w:rsidR="009612AD" w:rsidRPr="00927059">
        <w:rPr>
          <w:rFonts w:ascii="Times New Roman" w:hAnsi="Times New Roman" w:cs="Times New Roman"/>
          <w:color w:val="auto"/>
          <w:spacing w:val="-2"/>
          <w:sz w:val="28"/>
          <w:szCs w:val="28"/>
          <w:lang w:val="ru-RU"/>
        </w:rPr>
        <w:t xml:space="preserve"> окружающей среды</w:t>
      </w:r>
      <w:r w:rsidRPr="00927059">
        <w:rPr>
          <w:rFonts w:ascii="Times New Roman" w:hAnsi="Times New Roman" w:cs="Times New Roman"/>
          <w:color w:val="auto"/>
          <w:spacing w:val="-2"/>
          <w:sz w:val="28"/>
          <w:szCs w:val="28"/>
          <w:lang w:val="ru-RU"/>
        </w:rPr>
        <w:t>, введенных в действие с 01</w:t>
      </w:r>
      <w:r w:rsidR="0092018F">
        <w:rPr>
          <w:rFonts w:ascii="Times New Roman" w:hAnsi="Times New Roman" w:cs="Times New Roman"/>
          <w:color w:val="auto"/>
          <w:spacing w:val="-2"/>
          <w:sz w:val="28"/>
          <w:szCs w:val="28"/>
          <w:lang w:val="ru-RU"/>
        </w:rPr>
        <w:t xml:space="preserve"> января </w:t>
      </w:r>
      <w:r w:rsidRPr="00927059">
        <w:rPr>
          <w:rFonts w:ascii="Times New Roman" w:hAnsi="Times New Roman" w:cs="Times New Roman"/>
          <w:color w:val="auto"/>
          <w:spacing w:val="-2"/>
          <w:sz w:val="28"/>
          <w:szCs w:val="28"/>
          <w:lang w:val="ru-RU"/>
        </w:rPr>
        <w:t>2016</w:t>
      </w:r>
      <w:r w:rsidR="0092018F">
        <w:rPr>
          <w:rFonts w:ascii="Times New Roman" w:hAnsi="Times New Roman" w:cs="Times New Roman"/>
          <w:color w:val="auto"/>
          <w:spacing w:val="-2"/>
          <w:sz w:val="28"/>
          <w:szCs w:val="28"/>
          <w:lang w:val="ru-RU"/>
        </w:rPr>
        <w:t xml:space="preserve"> года</w:t>
      </w:r>
      <w:r w:rsidR="009612AD">
        <w:rPr>
          <w:rFonts w:ascii="Times New Roman" w:hAnsi="Times New Roman" w:cs="Times New Roman"/>
          <w:color w:val="auto"/>
          <w:spacing w:val="-2"/>
          <w:sz w:val="28"/>
          <w:szCs w:val="28"/>
          <w:lang w:val="ru-RU"/>
        </w:rPr>
        <w:t xml:space="preserve"> </w:t>
      </w:r>
      <w:r w:rsidR="009612AD" w:rsidRPr="009612AD">
        <w:rPr>
          <w:rFonts w:ascii="Times New Roman" w:hAnsi="Times New Roman" w:cs="Times New Roman"/>
          <w:sz w:val="28"/>
          <w:szCs w:val="28"/>
          <w:shd w:val="clear" w:color="auto" w:fill="FFFFFF"/>
          <w:lang w:val="ru-RU"/>
        </w:rPr>
        <w:t xml:space="preserve">Федеральным законом от 29 декабря 2015 года </w:t>
      </w:r>
      <w:r w:rsidR="009612AD">
        <w:rPr>
          <w:rFonts w:ascii="Times New Roman" w:hAnsi="Times New Roman" w:cs="Times New Roman"/>
          <w:sz w:val="28"/>
          <w:szCs w:val="28"/>
          <w:shd w:val="clear" w:color="auto" w:fill="FFFFFF"/>
          <w:lang w:val="ru-RU"/>
        </w:rPr>
        <w:t xml:space="preserve">№ </w:t>
      </w:r>
      <w:r w:rsidR="009612AD" w:rsidRPr="009612AD">
        <w:rPr>
          <w:rFonts w:ascii="Times New Roman" w:hAnsi="Times New Roman" w:cs="Times New Roman"/>
          <w:sz w:val="28"/>
          <w:szCs w:val="28"/>
          <w:shd w:val="clear" w:color="auto" w:fill="FFFFFF"/>
          <w:lang w:val="ru-RU"/>
        </w:rPr>
        <w:t>404-ФЗ</w:t>
      </w:r>
      <w:r w:rsidRPr="00927059">
        <w:rPr>
          <w:rFonts w:ascii="Times New Roman" w:hAnsi="Times New Roman" w:cs="Times New Roman"/>
          <w:color w:val="auto"/>
          <w:spacing w:val="-2"/>
          <w:sz w:val="28"/>
          <w:szCs w:val="28"/>
          <w:lang w:val="ru-RU"/>
        </w:rPr>
        <w:t>, имеются определенные противоречия: с одной стороны, законодатель достаточно подробно регулирует правила корректировки платы за негативное воздействие на окружающую среду, с другой – п. 10 ст. 16.3 содержит ссылку на то, что корректировка осуществляется в установленном Правительством Российской Федерации порядке.</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 то же время Правительством Российской Федерации изданы только некоторые постановления,</w:t>
      </w:r>
      <w:r w:rsid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регулирующие порядок уменьшения платы,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это постановление Правительства </w:t>
      </w:r>
      <w:r w:rsidR="009612AD">
        <w:rPr>
          <w:rFonts w:ascii="Times New Roman" w:hAnsi="Times New Roman" w:cs="Times New Roman"/>
          <w:color w:val="auto"/>
          <w:spacing w:val="-2"/>
          <w:sz w:val="28"/>
          <w:szCs w:val="28"/>
          <w:lang w:val="ru-RU"/>
        </w:rPr>
        <w:t>Российской Федерации</w:t>
      </w:r>
      <w:r w:rsidRPr="00927059">
        <w:rPr>
          <w:rFonts w:ascii="Times New Roman" w:hAnsi="Times New Roman" w:cs="Times New Roman"/>
          <w:color w:val="auto"/>
          <w:spacing w:val="-2"/>
          <w:sz w:val="28"/>
          <w:szCs w:val="28"/>
          <w:lang w:val="ru-RU"/>
        </w:rPr>
        <w:t xml:space="preserve"> от 8 ноября 2012 года </w:t>
      </w:r>
      <w:r w:rsidR="00BF4B06">
        <w:rPr>
          <w:rFonts w:ascii="Times New Roman" w:hAnsi="Times New Roman" w:cs="Times New Roman"/>
          <w:color w:val="auto"/>
          <w:spacing w:val="-2"/>
          <w:sz w:val="28"/>
          <w:szCs w:val="28"/>
          <w:lang w:val="ru-RU"/>
        </w:rPr>
        <w:t xml:space="preserve">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 xml:space="preserve">1148 «Об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постановление Правительства </w:t>
      </w:r>
      <w:r w:rsidR="009612AD">
        <w:rPr>
          <w:rFonts w:ascii="Times New Roman" w:hAnsi="Times New Roman" w:cs="Times New Roman"/>
          <w:color w:val="auto"/>
          <w:spacing w:val="-2"/>
          <w:sz w:val="28"/>
          <w:szCs w:val="28"/>
          <w:lang w:val="ru-RU"/>
        </w:rPr>
        <w:t>Российской Федерации</w:t>
      </w:r>
      <w:r w:rsidRPr="00927059">
        <w:rPr>
          <w:rFonts w:ascii="Times New Roman" w:hAnsi="Times New Roman" w:cs="Times New Roman"/>
          <w:color w:val="auto"/>
          <w:spacing w:val="-2"/>
          <w:sz w:val="28"/>
          <w:szCs w:val="28"/>
          <w:lang w:val="ru-RU"/>
        </w:rPr>
        <w:t xml:space="preserve"> от 17 апреля 2013 года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rsidR="009F3549" w:rsidRPr="00927059" w:rsidRDefault="009F3549" w:rsidP="00927059">
      <w:pPr>
        <w:pStyle w:val="ParagraphStyle2"/>
        <w:spacing w:line="240" w:lineRule="auto"/>
        <w:ind w:firstLine="709"/>
        <w:jc w:val="both"/>
        <w:rPr>
          <w:rFonts w:ascii="Times New Roman" w:hAnsi="Times New Roman" w:cs="Times New Roman"/>
          <w:color w:val="auto"/>
          <w:sz w:val="28"/>
          <w:szCs w:val="28"/>
        </w:rPr>
      </w:pPr>
    </w:p>
    <w:p w:rsidR="009F3549" w:rsidRPr="00927059" w:rsidRDefault="009F3549" w:rsidP="00927059">
      <w:pPr>
        <w:pStyle w:val="BasicParagraph"/>
        <w:suppressAutoHyphens/>
        <w:spacing w:line="240" w:lineRule="auto"/>
        <w:jc w:val="center"/>
        <w:rPr>
          <w:rFonts w:ascii="Times New Roman" w:hAnsi="Times New Roman" w:cs="Times New Roman"/>
          <w:b/>
          <w:bCs/>
          <w:color w:val="auto"/>
          <w:spacing w:val="6"/>
          <w:sz w:val="28"/>
          <w:szCs w:val="28"/>
          <w:lang w:val="ru-RU"/>
        </w:rPr>
      </w:pPr>
      <w:r w:rsidRPr="00927059">
        <w:rPr>
          <w:rFonts w:ascii="Times New Roman" w:hAnsi="Times New Roman" w:cs="Times New Roman"/>
          <w:b/>
          <w:bCs/>
          <w:color w:val="auto"/>
          <w:spacing w:val="6"/>
          <w:sz w:val="28"/>
          <w:szCs w:val="28"/>
          <w:lang w:val="ru-RU"/>
        </w:rPr>
        <w:t>Вред водным биологическим ресурсам</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Для расчета вреда, причиненного водным биологическим ресурсам, приказом Федерального агентства по рыболовству от 25</w:t>
      </w:r>
      <w:r w:rsidR="0092018F">
        <w:rPr>
          <w:rFonts w:ascii="Times New Roman" w:hAnsi="Times New Roman" w:cs="Times New Roman"/>
          <w:color w:val="auto"/>
          <w:spacing w:val="-2"/>
          <w:sz w:val="28"/>
          <w:szCs w:val="28"/>
          <w:lang w:val="ru-RU"/>
        </w:rPr>
        <w:t xml:space="preserve"> ноября </w:t>
      </w:r>
      <w:r w:rsidRPr="00927059">
        <w:rPr>
          <w:rFonts w:ascii="Times New Roman" w:hAnsi="Times New Roman" w:cs="Times New Roman"/>
          <w:color w:val="auto"/>
          <w:spacing w:val="-2"/>
          <w:sz w:val="28"/>
          <w:szCs w:val="28"/>
          <w:lang w:val="ru-RU"/>
        </w:rPr>
        <w:t>2011</w:t>
      </w:r>
      <w:r w:rsidR="0092018F">
        <w:rPr>
          <w:rFonts w:ascii="Times New Roman" w:hAnsi="Times New Roman" w:cs="Times New Roman"/>
          <w:color w:val="auto"/>
          <w:spacing w:val="-2"/>
          <w:sz w:val="28"/>
          <w:szCs w:val="28"/>
          <w:lang w:val="ru-RU"/>
        </w:rPr>
        <w:t xml:space="preserve"> года</w:t>
      </w:r>
      <w:r w:rsidR="00BF4B06">
        <w:rPr>
          <w:rFonts w:ascii="Times New Roman" w:hAnsi="Times New Roman" w:cs="Times New Roman"/>
          <w:color w:val="auto"/>
          <w:spacing w:val="-2"/>
          <w:sz w:val="28"/>
          <w:szCs w:val="28"/>
          <w:lang w:val="ru-RU"/>
        </w:rPr>
        <w:t xml:space="preserve"> </w:t>
      </w:r>
      <w:r w:rsidR="00903950">
        <w:rPr>
          <w:rFonts w:ascii="Times New Roman" w:hAnsi="Times New Roman" w:cs="Times New Roman"/>
          <w:color w:val="auto"/>
          <w:spacing w:val="-2"/>
          <w:sz w:val="28"/>
          <w:szCs w:val="28"/>
          <w:lang w:val="ru-RU"/>
        </w:rPr>
        <w:br/>
      </w:r>
      <w:bookmarkStart w:id="0" w:name="_GoBack"/>
      <w:bookmarkEnd w:id="0"/>
      <w:r w:rsidRPr="00927059">
        <w:rPr>
          <w:rFonts w:ascii="Times New Roman" w:hAnsi="Times New Roman" w:cs="Times New Roman"/>
          <w:color w:val="auto"/>
          <w:spacing w:val="-2"/>
          <w:sz w:val="28"/>
          <w:szCs w:val="28"/>
          <w:lang w:val="ru-RU"/>
        </w:rPr>
        <w:t>№ 1166 введена в действие Методика исчисления размера вреда, причиненного водным биологическим ресурсам.</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Согласно п. 19 раздела III </w:t>
      </w:r>
      <w:r w:rsidR="0092018F">
        <w:rPr>
          <w:rFonts w:ascii="Times New Roman" w:hAnsi="Times New Roman" w:cs="Times New Roman"/>
          <w:color w:val="auto"/>
          <w:spacing w:val="-2"/>
          <w:sz w:val="28"/>
          <w:szCs w:val="28"/>
          <w:lang w:val="ru-RU"/>
        </w:rPr>
        <w:t>данной Методики</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при планировании строительства, реконструкции, капитальном ремонте объектов капитального строительства, размещении объектов хозяйственной и иной деятельности, внедрения новых технологических процессов и производстве работ, влияющих на состояние водных биологических ресурсов и среду их обитания, с целью оценки возможных последствий негативного воздействия указанной деятельности на состояние водных биоресурсов должен быть выполнен расчет размера вреда водным биоресурсам и затрат на восстановление их нарушаемого состояния.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При этом согласно пункту 21 вышеуказанной Методики определение последствий негативного воздействия не требуется при проведении инженерно-геологических, инженерно-экологических изысканий с отбором проб грунта донными пробоотборниками (гидроударные трубки, </w:t>
      </w:r>
      <w:r w:rsidRPr="00927059">
        <w:rPr>
          <w:rFonts w:ascii="Times New Roman" w:hAnsi="Times New Roman" w:cs="Times New Roman"/>
          <w:color w:val="auto"/>
          <w:spacing w:val="-2"/>
          <w:sz w:val="28"/>
          <w:szCs w:val="28"/>
          <w:lang w:val="ru-RU"/>
        </w:rPr>
        <w:lastRenderedPageBreak/>
        <w:t>дночерпатели), бурением скважин небольшого диаметра (до 200 мм) и небольшой глубины (до 100</w:t>
      </w:r>
      <w:r w:rsidR="0092018F">
        <w:rPr>
          <w:rFonts w:ascii="Times New Roman" w:hAnsi="Times New Roman" w:cs="Times New Roman"/>
          <w:color w:val="auto"/>
          <w:spacing w:val="-2"/>
          <w:sz w:val="28"/>
          <w:szCs w:val="28"/>
          <w:lang w:val="ru-RU"/>
        </w:rPr>
        <w:t>–</w:t>
      </w:r>
      <w:r w:rsidRPr="00927059">
        <w:rPr>
          <w:rFonts w:ascii="Times New Roman" w:hAnsi="Times New Roman" w:cs="Times New Roman"/>
          <w:color w:val="auto"/>
          <w:spacing w:val="-2"/>
          <w:sz w:val="28"/>
          <w:szCs w:val="28"/>
          <w:lang w:val="ru-RU"/>
        </w:rPr>
        <w:t>150 м) для отбора проб грунта (кернов), при сейсмоакустических исследованиях с использованием маломощных сигналов (мощностью менее 100 Дж), а также при постановке на якоря научно-исследовательских судов и других плавсредств для отбора биологических проб и геологических кернов, при постановке на якоря судов при осуществлении хозяйственной деятельности, за исключением последствий негативного воздействия от постановки на якоря стационарных платформ или их оснований, полупогружных буровых установок (ППБУ), самоподъемных буровых установок (СПБУ) для геологического изучения недр, поиска, разведки и разработки нефтяных и газовых месторождений, добычи углеводородного сырья.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Последствия негативного воздействия намечаемой деятельности на состояние водных биоресурсов оцениваются в весовых единицах потерь биомассы водных биоресурсов (килограммы, тонны) и определяются по каждому виду водных биоресурсов посредством их сопоставления с общим запасом в водном объекте рыбохозяйственного значения (или его части) соответствующего вида водных биоресурсов (пп. 22, 23 Методики).</w:t>
      </w:r>
    </w:p>
    <w:p w:rsidR="009F3549" w:rsidRPr="00927059" w:rsidRDefault="009F3549" w:rsidP="00927059">
      <w:pPr>
        <w:pStyle w:val="BasicParagraph"/>
        <w:spacing w:line="240" w:lineRule="auto"/>
        <w:ind w:firstLine="709"/>
        <w:jc w:val="both"/>
        <w:rPr>
          <w:rFonts w:ascii="Times New Roman" w:hAnsi="Times New Roman" w:cs="Times New Roman"/>
          <w:i/>
          <w:iCs/>
          <w:color w:val="auto"/>
          <w:spacing w:val="8"/>
          <w:sz w:val="28"/>
          <w:szCs w:val="28"/>
          <w:lang w:val="ru-RU"/>
        </w:rPr>
      </w:pPr>
      <w:r w:rsidRPr="00927059">
        <w:rPr>
          <w:rFonts w:ascii="Times New Roman" w:hAnsi="Times New Roman" w:cs="Times New Roman"/>
          <w:color w:val="auto"/>
          <w:spacing w:val="-2"/>
          <w:sz w:val="28"/>
          <w:szCs w:val="28"/>
          <w:lang w:val="ru-RU"/>
        </w:rPr>
        <w:t>Последствия негативного воздействия намечаемой деятельности определяются исходя из представления о том, что один и тот же вид водных биоресурсов может одновременно (на определенной стадии своего развития) добываться (вылавливаться), использоваться в целях искусственного воспроизводства и являться кормовым организмом (например, личинки и молодь выпускаемых с рыбоводных предприятий рыб, двустворчатые моллюски и другие водные биоресурсы).</w:t>
      </w:r>
    </w:p>
    <w:p w:rsidR="009F3549" w:rsidRPr="00927059" w:rsidRDefault="009F3549" w:rsidP="00927059">
      <w:pPr>
        <w:pStyle w:val="ParagraphStyle2"/>
        <w:spacing w:line="240" w:lineRule="auto"/>
        <w:ind w:firstLine="709"/>
        <w:jc w:val="both"/>
        <w:rPr>
          <w:rFonts w:ascii="Times New Roman" w:hAnsi="Times New Roman" w:cs="Times New Roman"/>
          <w:color w:val="auto"/>
          <w:sz w:val="28"/>
          <w:szCs w:val="28"/>
        </w:rPr>
      </w:pPr>
    </w:p>
    <w:p w:rsidR="009F3549" w:rsidRPr="00927059" w:rsidRDefault="009F3549" w:rsidP="00927059">
      <w:pPr>
        <w:pStyle w:val="BasicParagraph"/>
        <w:suppressAutoHyphens/>
        <w:spacing w:line="240" w:lineRule="auto"/>
        <w:jc w:val="center"/>
        <w:rPr>
          <w:rFonts w:ascii="Times New Roman" w:hAnsi="Times New Roman" w:cs="Times New Roman"/>
          <w:b/>
          <w:bCs/>
          <w:color w:val="auto"/>
          <w:spacing w:val="6"/>
          <w:sz w:val="28"/>
          <w:szCs w:val="28"/>
          <w:lang w:val="ru-RU"/>
        </w:rPr>
      </w:pPr>
      <w:r w:rsidRPr="00927059">
        <w:rPr>
          <w:rFonts w:ascii="Times New Roman" w:hAnsi="Times New Roman" w:cs="Times New Roman"/>
          <w:b/>
          <w:bCs/>
          <w:color w:val="auto"/>
          <w:spacing w:val="6"/>
          <w:sz w:val="28"/>
          <w:szCs w:val="28"/>
          <w:lang w:val="ru-RU"/>
        </w:rPr>
        <w:t>Мониторинг окружающей среды</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 целях реализации Федерального закона от 10 января 2002 г</w:t>
      </w:r>
      <w:r w:rsidR="0092018F">
        <w:rPr>
          <w:rFonts w:ascii="Times New Roman" w:hAnsi="Times New Roman" w:cs="Times New Roman"/>
          <w:color w:val="auto"/>
          <w:spacing w:val="-2"/>
          <w:sz w:val="28"/>
          <w:szCs w:val="28"/>
          <w:lang w:val="ru-RU"/>
        </w:rPr>
        <w:t>ода</w:t>
      </w:r>
      <w:r w:rsidR="0092018F" w:rsidRPr="00927059">
        <w:rPr>
          <w:rFonts w:ascii="Times New Roman" w:hAnsi="Times New Roman" w:cs="Times New Roman"/>
          <w:color w:val="auto"/>
          <w:spacing w:val="-2"/>
          <w:sz w:val="28"/>
          <w:szCs w:val="28"/>
          <w:lang w:val="ru-RU"/>
        </w:rPr>
        <w:t xml:space="preserve"> </w:t>
      </w:r>
      <w:r w:rsidR="0092018F">
        <w:rPr>
          <w:rFonts w:ascii="Times New Roman" w:hAnsi="Times New Roman" w:cs="Times New Roman"/>
          <w:color w:val="auto"/>
          <w:spacing w:val="-2"/>
          <w:sz w:val="28"/>
          <w:szCs w:val="28"/>
          <w:lang w:val="ru-RU"/>
        </w:rPr>
        <w:t>№</w:t>
      </w:r>
      <w:r w:rsidR="0092018F"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7-ФЗ «Об охране окружающей среды» и установления единых экологических требований к содержанию проектных материалов, представляемых на государственную экологическую экспертизу, приказом Минприроды России от 29</w:t>
      </w:r>
      <w:r w:rsidR="0026553B">
        <w:rPr>
          <w:rFonts w:ascii="Times New Roman" w:hAnsi="Times New Roman" w:cs="Times New Roman"/>
          <w:color w:val="auto"/>
          <w:spacing w:val="-2"/>
          <w:sz w:val="28"/>
          <w:szCs w:val="28"/>
          <w:lang w:val="ru-RU"/>
        </w:rPr>
        <w:t xml:space="preserve"> декабря </w:t>
      </w:r>
      <w:r w:rsidRPr="00927059">
        <w:rPr>
          <w:rFonts w:ascii="Times New Roman" w:hAnsi="Times New Roman" w:cs="Times New Roman"/>
          <w:color w:val="auto"/>
          <w:spacing w:val="-2"/>
          <w:sz w:val="28"/>
          <w:szCs w:val="28"/>
          <w:lang w:val="ru-RU"/>
        </w:rPr>
        <w:t>1995</w:t>
      </w:r>
      <w:r w:rsidR="0026553B">
        <w:rPr>
          <w:rFonts w:ascii="Times New Roman" w:hAnsi="Times New Roman" w:cs="Times New Roman"/>
          <w:color w:val="auto"/>
          <w:spacing w:val="-2"/>
          <w:sz w:val="28"/>
          <w:szCs w:val="28"/>
          <w:lang w:val="ru-RU"/>
        </w:rPr>
        <w:t xml:space="preserve"> года</w:t>
      </w:r>
      <w:r w:rsidRPr="00927059">
        <w:rPr>
          <w:rFonts w:ascii="Times New Roman" w:hAnsi="Times New Roman" w:cs="Times New Roman"/>
          <w:color w:val="auto"/>
          <w:spacing w:val="-2"/>
          <w:sz w:val="28"/>
          <w:szCs w:val="28"/>
          <w:lang w:val="ru-RU"/>
        </w:rPr>
        <w:t xml:space="preserve"> № 539 введена в действие «Инструкци</w:t>
      </w:r>
      <w:r w:rsidR="00AD3561">
        <w:rPr>
          <w:rFonts w:ascii="Times New Roman" w:hAnsi="Times New Roman" w:cs="Times New Roman"/>
          <w:color w:val="auto"/>
          <w:spacing w:val="-2"/>
          <w:sz w:val="28"/>
          <w:szCs w:val="28"/>
          <w:lang w:val="ru-RU"/>
        </w:rPr>
        <w:t>я</w:t>
      </w:r>
      <w:r w:rsidRPr="00927059">
        <w:rPr>
          <w:rFonts w:ascii="Times New Roman" w:hAnsi="Times New Roman" w:cs="Times New Roman"/>
          <w:color w:val="auto"/>
          <w:spacing w:val="-2"/>
          <w:sz w:val="28"/>
          <w:szCs w:val="28"/>
          <w:lang w:val="ru-RU"/>
        </w:rPr>
        <w:t xml:space="preserve"> по экологическому обоснованию хозяйственной и иной деятельности», согласно которой состав материалов по экологическому обоснованию проектных решений в градостроительной документации должен быть достаточным для оценки экологической безопасности проживания населения, правильности и оптимальности градостроительных и иных проектных решений, выбора основных сооружений, намечаемых мероприятий по охране природы и сохранению историко-культурного наследия.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При этом экологическое обоснование должно включать мероприятия по организации экологического мониторинга (программу по организации локального экологического мониторинга и план ее финансирования).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 соответствии с нормами Федерального закона от 10 января 2002 г</w:t>
      </w:r>
      <w:r w:rsidR="0026553B">
        <w:rPr>
          <w:rFonts w:ascii="Times New Roman" w:hAnsi="Times New Roman" w:cs="Times New Roman"/>
          <w:color w:val="auto"/>
          <w:spacing w:val="-2"/>
          <w:sz w:val="28"/>
          <w:szCs w:val="28"/>
          <w:lang w:val="ru-RU"/>
        </w:rPr>
        <w:t xml:space="preserve">ода № </w:t>
      </w:r>
      <w:r w:rsidRPr="00927059">
        <w:rPr>
          <w:rFonts w:ascii="Times New Roman" w:hAnsi="Times New Roman" w:cs="Times New Roman"/>
          <w:color w:val="auto"/>
          <w:spacing w:val="-2"/>
          <w:sz w:val="28"/>
          <w:szCs w:val="28"/>
          <w:lang w:val="ru-RU"/>
        </w:rPr>
        <w:t xml:space="preserve">7-ФЗ «Об охране окружающей среды» приказом Федерального агентства по </w:t>
      </w:r>
      <w:r w:rsidRPr="00927059">
        <w:rPr>
          <w:rFonts w:ascii="Times New Roman" w:hAnsi="Times New Roman" w:cs="Times New Roman"/>
          <w:color w:val="auto"/>
          <w:spacing w:val="-2"/>
          <w:sz w:val="28"/>
          <w:szCs w:val="28"/>
          <w:lang w:val="ru-RU"/>
        </w:rPr>
        <w:lastRenderedPageBreak/>
        <w:t>техническому регулированию и метрологии от 09 июля 2014 г</w:t>
      </w:r>
      <w:r w:rsidR="0026553B">
        <w:rPr>
          <w:rFonts w:ascii="Times New Roman" w:hAnsi="Times New Roman" w:cs="Times New Roman"/>
          <w:color w:val="auto"/>
          <w:spacing w:val="-2"/>
          <w:sz w:val="28"/>
          <w:szCs w:val="28"/>
          <w:lang w:val="ru-RU"/>
        </w:rPr>
        <w:t>ода</w:t>
      </w:r>
      <w:r w:rsidR="0026553B" w:rsidRPr="00927059">
        <w:rPr>
          <w:rFonts w:ascii="Times New Roman" w:hAnsi="Times New Roman" w:cs="Times New Roman"/>
          <w:color w:val="auto"/>
          <w:spacing w:val="-2"/>
          <w:sz w:val="28"/>
          <w:szCs w:val="28"/>
          <w:lang w:val="ru-RU"/>
        </w:rPr>
        <w:t xml:space="preserve"> </w:t>
      </w:r>
      <w:r w:rsidR="0026553B">
        <w:rPr>
          <w:rFonts w:ascii="Times New Roman" w:hAnsi="Times New Roman" w:cs="Times New Roman"/>
          <w:color w:val="auto"/>
          <w:spacing w:val="-2"/>
          <w:sz w:val="28"/>
          <w:szCs w:val="28"/>
          <w:lang w:val="ru-RU"/>
        </w:rPr>
        <w:t>№</w:t>
      </w:r>
      <w:r w:rsidR="0026553B" w:rsidRPr="00927059">
        <w:rPr>
          <w:rFonts w:ascii="Times New Roman" w:hAnsi="Times New Roman" w:cs="Times New Roman"/>
          <w:color w:val="auto"/>
          <w:spacing w:val="-2"/>
          <w:sz w:val="28"/>
          <w:szCs w:val="28"/>
          <w:lang w:val="ru-RU"/>
        </w:rPr>
        <w:t xml:space="preserve"> </w:t>
      </w:r>
      <w:r w:rsidRPr="00927059">
        <w:rPr>
          <w:rFonts w:ascii="Times New Roman" w:hAnsi="Times New Roman" w:cs="Times New Roman"/>
          <w:color w:val="auto"/>
          <w:spacing w:val="-2"/>
          <w:sz w:val="28"/>
          <w:szCs w:val="28"/>
          <w:lang w:val="ru-RU"/>
        </w:rPr>
        <w:t>712-ст с 01</w:t>
      </w:r>
      <w:r w:rsidR="0026553B">
        <w:rPr>
          <w:rFonts w:ascii="Times New Roman" w:hAnsi="Times New Roman" w:cs="Times New Roman"/>
          <w:color w:val="auto"/>
          <w:spacing w:val="-2"/>
          <w:sz w:val="28"/>
          <w:szCs w:val="28"/>
          <w:lang w:val="ru-RU"/>
        </w:rPr>
        <w:t xml:space="preserve"> января </w:t>
      </w:r>
      <w:r w:rsidRPr="00927059">
        <w:rPr>
          <w:rFonts w:ascii="Times New Roman" w:hAnsi="Times New Roman" w:cs="Times New Roman"/>
          <w:color w:val="auto"/>
          <w:spacing w:val="-2"/>
          <w:sz w:val="28"/>
          <w:szCs w:val="28"/>
          <w:lang w:val="ru-RU"/>
        </w:rPr>
        <w:t xml:space="preserve">2015 </w:t>
      </w:r>
      <w:r w:rsidR="0026553B">
        <w:rPr>
          <w:rFonts w:ascii="Times New Roman" w:hAnsi="Times New Roman" w:cs="Times New Roman"/>
          <w:color w:val="auto"/>
          <w:spacing w:val="-2"/>
          <w:sz w:val="28"/>
          <w:szCs w:val="28"/>
          <w:lang w:val="ru-RU"/>
        </w:rPr>
        <w:t xml:space="preserve">года </w:t>
      </w:r>
      <w:r w:rsidRPr="00927059">
        <w:rPr>
          <w:rFonts w:ascii="Times New Roman" w:hAnsi="Times New Roman" w:cs="Times New Roman"/>
          <w:color w:val="auto"/>
          <w:spacing w:val="-2"/>
          <w:sz w:val="28"/>
          <w:szCs w:val="28"/>
          <w:lang w:val="ru-RU"/>
        </w:rPr>
        <w:t>введен в действие ГОСТ Р 56063-2014 «Производственный экологический мониторинг (ПЭМ). Требования к программам производственного экологического мониторинга», согласно которому:</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Структуру ПЭМ и контролируемые параметры (химические, физические и биологические показатели) определяют в зависимости от оказываемого негативного воздействия на окружающую среду.</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В структуру ПЭМ могут входить:</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w:t>
      </w:r>
      <w:r w:rsidRPr="00927059">
        <w:rPr>
          <w:rFonts w:ascii="Times New Roman" w:hAnsi="Times New Roman" w:cs="Times New Roman"/>
          <w:color w:val="auto"/>
          <w:spacing w:val="-2"/>
          <w:sz w:val="28"/>
          <w:szCs w:val="28"/>
          <w:lang w:val="ru-RU"/>
        </w:rPr>
        <w:t xml:space="preserve"> мониторинг состояния и загрязнения атмосферного воздуха;</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w:t>
      </w:r>
      <w:r w:rsidRPr="00927059">
        <w:rPr>
          <w:rFonts w:ascii="Times New Roman" w:hAnsi="Times New Roman" w:cs="Times New Roman"/>
          <w:color w:val="auto"/>
          <w:spacing w:val="-2"/>
          <w:sz w:val="28"/>
          <w:szCs w:val="28"/>
          <w:lang w:val="ru-RU"/>
        </w:rPr>
        <w:t xml:space="preserve"> мониторинг состояния и загрязнения поверхностных и подземных вод; </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w:t>
      </w:r>
      <w:r w:rsidRPr="00927059">
        <w:rPr>
          <w:rFonts w:ascii="Times New Roman" w:hAnsi="Times New Roman" w:cs="Times New Roman"/>
          <w:color w:val="auto"/>
          <w:spacing w:val="-2"/>
          <w:sz w:val="28"/>
          <w:szCs w:val="28"/>
          <w:lang w:val="ru-RU"/>
        </w:rPr>
        <w:t xml:space="preserve"> мониторинг состояния и загрязнения земель и почв; </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w:t>
      </w:r>
      <w:r w:rsidRPr="00927059">
        <w:rPr>
          <w:rFonts w:ascii="Times New Roman" w:hAnsi="Times New Roman" w:cs="Times New Roman"/>
          <w:color w:val="auto"/>
          <w:spacing w:val="-2"/>
          <w:sz w:val="28"/>
          <w:szCs w:val="28"/>
          <w:lang w:val="ru-RU"/>
        </w:rPr>
        <w:t xml:space="preserve"> мониторинг состояния и загрязнения недр; </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5"/>
          <w:sz w:val="28"/>
          <w:szCs w:val="28"/>
          <w:lang w:val="ru-RU"/>
        </w:rPr>
        <w:t>•</w:t>
      </w:r>
      <w:r w:rsidRPr="00927059">
        <w:rPr>
          <w:rFonts w:ascii="Times New Roman" w:hAnsi="Times New Roman" w:cs="Times New Roman"/>
          <w:color w:val="auto"/>
          <w:spacing w:val="-2"/>
          <w:sz w:val="28"/>
          <w:szCs w:val="28"/>
          <w:lang w:val="ru-RU"/>
        </w:rPr>
        <w:t xml:space="preserve"> мониторинг состояния и загрязнения растительного и животного мира (включая биоресурсы и среду их обитания).</w:t>
      </w:r>
    </w:p>
    <w:p w:rsidR="009F3549" w:rsidRPr="00927059" w:rsidRDefault="009F3549" w:rsidP="00927059">
      <w:pPr>
        <w:pStyle w:val="ParagraphStyle2"/>
        <w:spacing w:line="240" w:lineRule="auto"/>
        <w:ind w:firstLine="709"/>
        <w:jc w:val="both"/>
        <w:rPr>
          <w:rFonts w:ascii="Times New Roman" w:hAnsi="Times New Roman" w:cs="Times New Roman"/>
          <w:color w:val="auto"/>
          <w:sz w:val="28"/>
          <w:szCs w:val="28"/>
        </w:rPr>
      </w:pPr>
    </w:p>
    <w:p w:rsidR="009F3549" w:rsidRPr="00927059" w:rsidRDefault="009F3549" w:rsidP="00927059">
      <w:pPr>
        <w:pStyle w:val="BasicParagraph"/>
        <w:suppressAutoHyphens/>
        <w:spacing w:line="240" w:lineRule="auto"/>
        <w:jc w:val="center"/>
        <w:rPr>
          <w:rFonts w:ascii="Times New Roman" w:hAnsi="Times New Roman" w:cs="Times New Roman"/>
          <w:b/>
          <w:bCs/>
          <w:color w:val="auto"/>
          <w:spacing w:val="6"/>
          <w:sz w:val="28"/>
          <w:szCs w:val="28"/>
          <w:lang w:val="ru-RU"/>
        </w:rPr>
      </w:pPr>
      <w:r w:rsidRPr="00927059">
        <w:rPr>
          <w:rFonts w:ascii="Times New Roman" w:hAnsi="Times New Roman" w:cs="Times New Roman"/>
          <w:b/>
          <w:bCs/>
          <w:color w:val="auto"/>
          <w:spacing w:val="6"/>
          <w:sz w:val="28"/>
          <w:szCs w:val="28"/>
          <w:lang w:val="ru-RU"/>
        </w:rPr>
        <w:t>Инженерно-экологические изыскания</w:t>
      </w: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p>
    <w:p w:rsidR="009F3549" w:rsidRPr="00927059" w:rsidRDefault="009F3549" w:rsidP="00927059">
      <w:pPr>
        <w:pStyle w:val="BasicParagraph"/>
        <w:spacing w:line="240" w:lineRule="auto"/>
        <w:ind w:firstLine="709"/>
        <w:jc w:val="both"/>
        <w:rPr>
          <w:rFonts w:ascii="Times New Roman" w:hAnsi="Times New Roman" w:cs="Times New Roman"/>
          <w:color w:val="auto"/>
          <w:spacing w:val="-2"/>
          <w:sz w:val="28"/>
          <w:szCs w:val="28"/>
          <w:lang w:val="ru-RU"/>
        </w:rPr>
      </w:pPr>
      <w:r w:rsidRPr="00927059">
        <w:rPr>
          <w:rFonts w:ascii="Times New Roman" w:hAnsi="Times New Roman" w:cs="Times New Roman"/>
          <w:color w:val="auto"/>
          <w:spacing w:val="-2"/>
          <w:sz w:val="28"/>
          <w:szCs w:val="28"/>
          <w:lang w:val="ru-RU"/>
        </w:rPr>
        <w:t xml:space="preserve">В соответствии с п. 12.2 Приложения Методики определения стоимости строительной продукции на территории Российской Федерации </w:t>
      </w:r>
      <w:r w:rsidR="0026553B">
        <w:rPr>
          <w:rFonts w:ascii="Times New Roman" w:hAnsi="Times New Roman" w:cs="Times New Roman"/>
          <w:color w:val="auto"/>
          <w:spacing w:val="-2"/>
          <w:sz w:val="28"/>
          <w:szCs w:val="28"/>
          <w:lang w:val="ru-RU"/>
        </w:rPr>
        <w:br/>
      </w:r>
      <w:r w:rsidRPr="00927059">
        <w:rPr>
          <w:rFonts w:ascii="Times New Roman" w:hAnsi="Times New Roman" w:cs="Times New Roman"/>
          <w:color w:val="auto"/>
          <w:spacing w:val="-2"/>
          <w:sz w:val="28"/>
          <w:szCs w:val="28"/>
          <w:lang w:val="ru-RU"/>
        </w:rPr>
        <w:t>МДС 81-35.2004 в главу 12 (графы 7 и 8) сводного сметного расчета включаются затраты на проведение инженерно-экологических изысканий.</w:t>
      </w:r>
    </w:p>
    <w:p w:rsidR="000925EA" w:rsidRPr="00927059" w:rsidRDefault="009F3549" w:rsidP="00927059">
      <w:pPr>
        <w:spacing w:after="0" w:line="240" w:lineRule="auto"/>
        <w:ind w:firstLine="709"/>
        <w:jc w:val="both"/>
        <w:rPr>
          <w:rFonts w:ascii="Times New Roman" w:hAnsi="Times New Roman" w:cs="Times New Roman"/>
          <w:sz w:val="28"/>
          <w:szCs w:val="28"/>
        </w:rPr>
      </w:pPr>
      <w:r w:rsidRPr="00927059">
        <w:rPr>
          <w:rFonts w:ascii="Times New Roman" w:hAnsi="Times New Roman" w:cs="Times New Roman"/>
          <w:spacing w:val="-2"/>
          <w:sz w:val="28"/>
          <w:szCs w:val="28"/>
        </w:rPr>
        <w:t xml:space="preserve">Стоимость инженерно-экологических изысканий определяется расчетами на основе представленных отчетов о проведенных инженерно-экологических изысканиях по справочникам базовых цен на изыскательские работы для строительства и </w:t>
      </w:r>
      <w:r w:rsidR="0026553B" w:rsidRPr="00927059">
        <w:rPr>
          <w:rFonts w:ascii="Times New Roman" w:hAnsi="Times New Roman" w:cs="Times New Roman"/>
          <w:spacing w:val="-2"/>
          <w:sz w:val="28"/>
          <w:szCs w:val="28"/>
        </w:rPr>
        <w:t>индекс</w:t>
      </w:r>
      <w:r w:rsidR="0026553B">
        <w:rPr>
          <w:rFonts w:ascii="Times New Roman" w:hAnsi="Times New Roman" w:cs="Times New Roman"/>
          <w:spacing w:val="-2"/>
          <w:sz w:val="28"/>
          <w:szCs w:val="28"/>
        </w:rPr>
        <w:t>ов</w:t>
      </w:r>
      <w:r w:rsidR="0026553B" w:rsidRPr="00927059">
        <w:rPr>
          <w:rFonts w:ascii="Times New Roman" w:hAnsi="Times New Roman" w:cs="Times New Roman"/>
          <w:spacing w:val="-2"/>
          <w:sz w:val="28"/>
          <w:szCs w:val="28"/>
        </w:rPr>
        <w:t xml:space="preserve"> </w:t>
      </w:r>
      <w:r w:rsidRPr="00927059">
        <w:rPr>
          <w:rFonts w:ascii="Times New Roman" w:hAnsi="Times New Roman" w:cs="Times New Roman"/>
          <w:spacing w:val="-2"/>
          <w:sz w:val="28"/>
          <w:szCs w:val="28"/>
        </w:rPr>
        <w:t>изменения стоимости, включенных в федеральный реестр сметных нормативов.</w:t>
      </w:r>
    </w:p>
    <w:sectPr w:rsidR="000925EA" w:rsidRPr="00927059" w:rsidSect="00927059">
      <w:head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54" w:rsidRDefault="009F2D54" w:rsidP="00927059">
      <w:pPr>
        <w:spacing w:after="0" w:line="240" w:lineRule="auto"/>
      </w:pPr>
      <w:r>
        <w:separator/>
      </w:r>
    </w:p>
  </w:endnote>
  <w:endnote w:type="continuationSeparator" w:id="0">
    <w:p w:rsidR="009F2D54" w:rsidRDefault="009F2D54" w:rsidP="0092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lticaC Bold Cyrillic">
    <w:panose1 w:val="00000000000000000000"/>
    <w:charset w:val="CC"/>
    <w:family w:val="auto"/>
    <w:notTrueType/>
    <w:pitch w:val="default"/>
    <w:sig w:usb0="00000201" w:usb1="00000000" w:usb2="00000000" w:usb3="00000000" w:csb0="00000004" w:csb1="00000000"/>
  </w:font>
  <w:font w:name="BalticaC 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54" w:rsidRDefault="009F2D54" w:rsidP="00927059">
      <w:pPr>
        <w:spacing w:after="0" w:line="240" w:lineRule="auto"/>
      </w:pPr>
      <w:r>
        <w:separator/>
      </w:r>
    </w:p>
  </w:footnote>
  <w:footnote w:type="continuationSeparator" w:id="0">
    <w:p w:rsidR="009F2D54" w:rsidRDefault="009F2D54" w:rsidP="0092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8"/>
      </w:rPr>
      <w:id w:val="-50768195"/>
      <w:docPartObj>
        <w:docPartGallery w:val="Page Numbers (Top of Page)"/>
        <w:docPartUnique/>
      </w:docPartObj>
    </w:sdtPr>
    <w:sdtEndPr/>
    <w:sdtContent>
      <w:p w:rsidR="00927059" w:rsidRPr="00927059" w:rsidRDefault="00717A6C" w:rsidP="00927059">
        <w:pPr>
          <w:pStyle w:val="a3"/>
          <w:jc w:val="center"/>
          <w:rPr>
            <w:rFonts w:ascii="Times New Roman" w:hAnsi="Times New Roman" w:cs="Times New Roman"/>
            <w:sz w:val="24"/>
            <w:szCs w:val="28"/>
          </w:rPr>
        </w:pPr>
        <w:r w:rsidRPr="00927059">
          <w:rPr>
            <w:rFonts w:ascii="Times New Roman" w:hAnsi="Times New Roman" w:cs="Times New Roman"/>
            <w:sz w:val="24"/>
            <w:szCs w:val="28"/>
          </w:rPr>
          <w:fldChar w:fldCharType="begin"/>
        </w:r>
        <w:r w:rsidR="00927059" w:rsidRPr="00927059">
          <w:rPr>
            <w:rFonts w:ascii="Times New Roman" w:hAnsi="Times New Roman" w:cs="Times New Roman"/>
            <w:sz w:val="24"/>
            <w:szCs w:val="28"/>
          </w:rPr>
          <w:instrText>PAGE   \* MERGEFORMAT</w:instrText>
        </w:r>
        <w:r w:rsidRPr="00927059">
          <w:rPr>
            <w:rFonts w:ascii="Times New Roman" w:hAnsi="Times New Roman" w:cs="Times New Roman"/>
            <w:sz w:val="24"/>
            <w:szCs w:val="28"/>
          </w:rPr>
          <w:fldChar w:fldCharType="separate"/>
        </w:r>
        <w:r w:rsidR="00903950">
          <w:rPr>
            <w:rFonts w:ascii="Times New Roman" w:hAnsi="Times New Roman" w:cs="Times New Roman"/>
            <w:noProof/>
            <w:sz w:val="24"/>
            <w:szCs w:val="28"/>
          </w:rPr>
          <w:t>3</w:t>
        </w:r>
        <w:r w:rsidRPr="00927059">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4CA"/>
    <w:rsid w:val="000925EA"/>
    <w:rsid w:val="002126F7"/>
    <w:rsid w:val="0026553B"/>
    <w:rsid w:val="005C14AE"/>
    <w:rsid w:val="006E3151"/>
    <w:rsid w:val="00717A6C"/>
    <w:rsid w:val="007E56D0"/>
    <w:rsid w:val="00903950"/>
    <w:rsid w:val="0092018F"/>
    <w:rsid w:val="00927059"/>
    <w:rsid w:val="00940402"/>
    <w:rsid w:val="009612AD"/>
    <w:rsid w:val="009F2D54"/>
    <w:rsid w:val="009F3549"/>
    <w:rsid w:val="00AD3561"/>
    <w:rsid w:val="00AE54CA"/>
    <w:rsid w:val="00B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9F35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ParagraphStyle2">
    <w:name w:val="Paragraph Style 2"/>
    <w:basedOn w:val="a"/>
    <w:uiPriority w:val="99"/>
    <w:rsid w:val="009F3549"/>
    <w:pPr>
      <w:suppressAutoHyphens/>
      <w:autoSpaceDE w:val="0"/>
      <w:autoSpaceDN w:val="0"/>
      <w:adjustRightInd w:val="0"/>
      <w:spacing w:after="0" w:line="220" w:lineRule="atLeast"/>
      <w:textAlignment w:val="center"/>
    </w:pPr>
    <w:rPr>
      <w:rFonts w:ascii="BalticaC Bold Cyrillic" w:hAnsi="BalticaC Bold Cyrillic" w:cs="BalticaC Bold Cyrillic"/>
      <w:b/>
      <w:bCs/>
      <w:color w:val="870000"/>
    </w:rPr>
  </w:style>
  <w:style w:type="paragraph" w:customStyle="1" w:styleId="experttitle">
    <w:name w:val="expert title"/>
    <w:basedOn w:val="a"/>
    <w:uiPriority w:val="99"/>
    <w:rsid w:val="009F3549"/>
    <w:pPr>
      <w:autoSpaceDE w:val="0"/>
      <w:autoSpaceDN w:val="0"/>
      <w:adjustRightInd w:val="0"/>
      <w:spacing w:after="0" w:line="220" w:lineRule="atLeast"/>
      <w:jc w:val="center"/>
      <w:textAlignment w:val="center"/>
    </w:pPr>
    <w:rPr>
      <w:rFonts w:ascii="BalticaC Italic" w:hAnsi="BalticaC Italic" w:cs="BalticaC Italic"/>
      <w:i/>
      <w:iCs/>
      <w:color w:val="8E6B00"/>
      <w:spacing w:val="8"/>
      <w:sz w:val="20"/>
      <w:szCs w:val="20"/>
      <w:lang w:val="en-GB"/>
    </w:rPr>
  </w:style>
  <w:style w:type="paragraph" w:styleId="a3">
    <w:name w:val="header"/>
    <w:basedOn w:val="a"/>
    <w:link w:val="a4"/>
    <w:uiPriority w:val="99"/>
    <w:unhideWhenUsed/>
    <w:rsid w:val="00927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059"/>
  </w:style>
  <w:style w:type="paragraph" w:styleId="a5">
    <w:name w:val="footer"/>
    <w:basedOn w:val="a"/>
    <w:link w:val="a6"/>
    <w:uiPriority w:val="99"/>
    <w:unhideWhenUsed/>
    <w:rsid w:val="00927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059"/>
  </w:style>
  <w:style w:type="character" w:styleId="a7">
    <w:name w:val="annotation reference"/>
    <w:basedOn w:val="a0"/>
    <w:uiPriority w:val="99"/>
    <w:semiHidden/>
    <w:unhideWhenUsed/>
    <w:rsid w:val="0092018F"/>
    <w:rPr>
      <w:sz w:val="16"/>
      <w:szCs w:val="16"/>
    </w:rPr>
  </w:style>
  <w:style w:type="paragraph" w:styleId="a8">
    <w:name w:val="annotation text"/>
    <w:basedOn w:val="a"/>
    <w:link w:val="a9"/>
    <w:uiPriority w:val="99"/>
    <w:semiHidden/>
    <w:unhideWhenUsed/>
    <w:rsid w:val="0092018F"/>
    <w:pPr>
      <w:spacing w:line="240" w:lineRule="auto"/>
    </w:pPr>
    <w:rPr>
      <w:sz w:val="20"/>
      <w:szCs w:val="20"/>
    </w:rPr>
  </w:style>
  <w:style w:type="character" w:customStyle="1" w:styleId="a9">
    <w:name w:val="Текст примечания Знак"/>
    <w:basedOn w:val="a0"/>
    <w:link w:val="a8"/>
    <w:uiPriority w:val="99"/>
    <w:semiHidden/>
    <w:rsid w:val="0092018F"/>
    <w:rPr>
      <w:sz w:val="20"/>
      <w:szCs w:val="20"/>
    </w:rPr>
  </w:style>
  <w:style w:type="paragraph" w:styleId="aa">
    <w:name w:val="annotation subject"/>
    <w:basedOn w:val="a8"/>
    <w:next w:val="a8"/>
    <w:link w:val="ab"/>
    <w:uiPriority w:val="99"/>
    <w:semiHidden/>
    <w:unhideWhenUsed/>
    <w:rsid w:val="0092018F"/>
    <w:rPr>
      <w:b/>
      <w:bCs/>
    </w:rPr>
  </w:style>
  <w:style w:type="character" w:customStyle="1" w:styleId="ab">
    <w:name w:val="Тема примечания Знак"/>
    <w:basedOn w:val="a9"/>
    <w:link w:val="aa"/>
    <w:uiPriority w:val="99"/>
    <w:semiHidden/>
    <w:rsid w:val="0092018F"/>
    <w:rPr>
      <w:b/>
      <w:bCs/>
      <w:sz w:val="20"/>
      <w:szCs w:val="20"/>
    </w:rPr>
  </w:style>
  <w:style w:type="paragraph" w:styleId="ac">
    <w:name w:val="Balloon Text"/>
    <w:basedOn w:val="a"/>
    <w:link w:val="ad"/>
    <w:uiPriority w:val="99"/>
    <w:semiHidden/>
    <w:unhideWhenUsed/>
    <w:rsid w:val="009201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18F"/>
    <w:rPr>
      <w:rFonts w:ascii="Tahoma" w:hAnsi="Tahoma" w:cs="Tahoma"/>
      <w:sz w:val="16"/>
      <w:szCs w:val="16"/>
    </w:rPr>
  </w:style>
  <w:style w:type="character" w:customStyle="1" w:styleId="apple-converted-space">
    <w:name w:val="apple-converted-space"/>
    <w:basedOn w:val="a0"/>
    <w:rsid w:val="00961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9F35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ParagraphStyle2">
    <w:name w:val="Paragraph Style 2"/>
    <w:basedOn w:val="a"/>
    <w:uiPriority w:val="99"/>
    <w:rsid w:val="009F3549"/>
    <w:pPr>
      <w:suppressAutoHyphens/>
      <w:autoSpaceDE w:val="0"/>
      <w:autoSpaceDN w:val="0"/>
      <w:adjustRightInd w:val="0"/>
      <w:spacing w:after="0" w:line="220" w:lineRule="atLeast"/>
      <w:textAlignment w:val="center"/>
    </w:pPr>
    <w:rPr>
      <w:rFonts w:ascii="BalticaC Bold Cyrillic" w:hAnsi="BalticaC Bold Cyrillic" w:cs="BalticaC Bold Cyrillic"/>
      <w:b/>
      <w:bCs/>
      <w:color w:val="870000"/>
    </w:rPr>
  </w:style>
  <w:style w:type="paragraph" w:customStyle="1" w:styleId="experttitle">
    <w:name w:val="expert title"/>
    <w:basedOn w:val="a"/>
    <w:uiPriority w:val="99"/>
    <w:rsid w:val="009F3549"/>
    <w:pPr>
      <w:autoSpaceDE w:val="0"/>
      <w:autoSpaceDN w:val="0"/>
      <w:adjustRightInd w:val="0"/>
      <w:spacing w:after="0" w:line="220" w:lineRule="atLeast"/>
      <w:jc w:val="center"/>
      <w:textAlignment w:val="center"/>
    </w:pPr>
    <w:rPr>
      <w:rFonts w:ascii="BalticaC Italic" w:hAnsi="BalticaC Italic" w:cs="BalticaC Italic"/>
      <w:i/>
      <w:iCs/>
      <w:color w:val="8E6B00"/>
      <w:spacing w:val="8"/>
      <w:sz w:val="20"/>
      <w:szCs w:val="20"/>
      <w:lang w:val="en-GB"/>
    </w:rPr>
  </w:style>
  <w:style w:type="paragraph" w:styleId="a3">
    <w:name w:val="header"/>
    <w:basedOn w:val="a"/>
    <w:link w:val="a4"/>
    <w:uiPriority w:val="99"/>
    <w:unhideWhenUsed/>
    <w:rsid w:val="00927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059"/>
  </w:style>
  <w:style w:type="paragraph" w:styleId="a5">
    <w:name w:val="footer"/>
    <w:basedOn w:val="a"/>
    <w:link w:val="a6"/>
    <w:uiPriority w:val="99"/>
    <w:unhideWhenUsed/>
    <w:rsid w:val="00927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059"/>
  </w:style>
  <w:style w:type="character" w:styleId="a7">
    <w:name w:val="annotation reference"/>
    <w:basedOn w:val="a0"/>
    <w:uiPriority w:val="99"/>
    <w:semiHidden/>
    <w:unhideWhenUsed/>
    <w:rsid w:val="0092018F"/>
    <w:rPr>
      <w:sz w:val="16"/>
      <w:szCs w:val="16"/>
    </w:rPr>
  </w:style>
  <w:style w:type="paragraph" w:styleId="a8">
    <w:name w:val="annotation text"/>
    <w:basedOn w:val="a"/>
    <w:link w:val="a9"/>
    <w:uiPriority w:val="99"/>
    <w:semiHidden/>
    <w:unhideWhenUsed/>
    <w:rsid w:val="0092018F"/>
    <w:pPr>
      <w:spacing w:line="240" w:lineRule="auto"/>
    </w:pPr>
    <w:rPr>
      <w:sz w:val="20"/>
      <w:szCs w:val="20"/>
    </w:rPr>
  </w:style>
  <w:style w:type="character" w:customStyle="1" w:styleId="a9">
    <w:name w:val="Текст примечания Знак"/>
    <w:basedOn w:val="a0"/>
    <w:link w:val="a8"/>
    <w:uiPriority w:val="99"/>
    <w:semiHidden/>
    <w:rsid w:val="0092018F"/>
    <w:rPr>
      <w:sz w:val="20"/>
      <w:szCs w:val="20"/>
    </w:rPr>
  </w:style>
  <w:style w:type="paragraph" w:styleId="aa">
    <w:name w:val="annotation subject"/>
    <w:basedOn w:val="a8"/>
    <w:next w:val="a8"/>
    <w:link w:val="ab"/>
    <w:uiPriority w:val="99"/>
    <w:semiHidden/>
    <w:unhideWhenUsed/>
    <w:rsid w:val="0092018F"/>
    <w:rPr>
      <w:b/>
      <w:bCs/>
    </w:rPr>
  </w:style>
  <w:style w:type="character" w:customStyle="1" w:styleId="ab">
    <w:name w:val="Тема примечания Знак"/>
    <w:basedOn w:val="a9"/>
    <w:link w:val="aa"/>
    <w:uiPriority w:val="99"/>
    <w:semiHidden/>
    <w:rsid w:val="0092018F"/>
    <w:rPr>
      <w:b/>
      <w:bCs/>
      <w:sz w:val="20"/>
      <w:szCs w:val="20"/>
    </w:rPr>
  </w:style>
  <w:style w:type="paragraph" w:styleId="ac">
    <w:name w:val="Balloon Text"/>
    <w:basedOn w:val="a"/>
    <w:link w:val="ad"/>
    <w:uiPriority w:val="99"/>
    <w:semiHidden/>
    <w:unhideWhenUsed/>
    <w:rsid w:val="009201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Айса Нарановна</dc:creator>
  <cp:lastModifiedBy>Доронина Наталья Ивановна</cp:lastModifiedBy>
  <cp:revision>2</cp:revision>
  <dcterms:created xsi:type="dcterms:W3CDTF">2016-10-12T07:17:00Z</dcterms:created>
  <dcterms:modified xsi:type="dcterms:W3CDTF">2016-10-12T07:17:00Z</dcterms:modified>
</cp:coreProperties>
</file>