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64" w:rsidRPr="00D84601" w:rsidRDefault="00B62D64" w:rsidP="00D84601">
      <w:pPr>
        <w:pStyle w:val="BasicParagraph"/>
        <w:suppressAutoHyphens/>
        <w:spacing w:line="240" w:lineRule="auto"/>
        <w:jc w:val="center"/>
        <w:rPr>
          <w:rFonts w:ascii="Times New Roman" w:hAnsi="Times New Roman" w:cs="Times New Roman"/>
          <w:b/>
          <w:bCs/>
          <w:color w:val="auto"/>
          <w:spacing w:val="6"/>
          <w:sz w:val="28"/>
          <w:szCs w:val="28"/>
          <w:lang w:val="ru-RU"/>
        </w:rPr>
      </w:pPr>
      <w:r w:rsidRPr="00304A00">
        <w:rPr>
          <w:rFonts w:ascii="Times New Roman" w:hAnsi="Times New Roman" w:cs="Times New Roman"/>
          <w:b/>
          <w:bCs/>
          <w:color w:val="auto"/>
          <w:spacing w:val="6"/>
          <w:sz w:val="28"/>
          <w:szCs w:val="28"/>
          <w:lang w:val="ru-RU"/>
        </w:rPr>
        <w:t>Основные пути минимизации экологических и связанных с ними финансовых рисков на стадии разработки проектной документации</w:t>
      </w:r>
      <w:r w:rsidR="00F568B6">
        <w:rPr>
          <w:rFonts w:ascii="Times New Roman" w:hAnsi="Times New Roman" w:cs="Times New Roman"/>
          <w:b/>
          <w:bCs/>
          <w:color w:val="auto"/>
          <w:spacing w:val="6"/>
          <w:sz w:val="28"/>
          <w:szCs w:val="28"/>
          <w:lang w:val="ru-RU"/>
        </w:rPr>
        <w:t>: о</w:t>
      </w:r>
      <w:r w:rsidRPr="00304A00">
        <w:rPr>
          <w:rFonts w:ascii="Times New Roman" w:hAnsi="Times New Roman" w:cs="Times New Roman"/>
          <w:b/>
          <w:bCs/>
          <w:color w:val="auto"/>
          <w:spacing w:val="6"/>
          <w:sz w:val="28"/>
          <w:szCs w:val="28"/>
          <w:lang w:val="ru-RU"/>
        </w:rPr>
        <w:t>пыт Управления экологической экспертизы</w:t>
      </w:r>
      <w:r w:rsidR="00F568B6">
        <w:rPr>
          <w:rFonts w:ascii="Times New Roman" w:hAnsi="Times New Roman" w:cs="Times New Roman"/>
          <w:b/>
          <w:bCs/>
          <w:color w:val="auto"/>
          <w:spacing w:val="6"/>
          <w:sz w:val="28"/>
          <w:szCs w:val="28"/>
          <w:lang w:val="ru-RU"/>
        </w:rPr>
        <w:t xml:space="preserve"> </w:t>
      </w:r>
      <w:r w:rsidR="00F568B6">
        <w:rPr>
          <w:rFonts w:ascii="Times New Roman" w:hAnsi="Times New Roman" w:cs="Times New Roman"/>
          <w:b/>
          <w:bCs/>
          <w:color w:val="auto"/>
          <w:spacing w:val="6"/>
          <w:sz w:val="28"/>
          <w:szCs w:val="28"/>
          <w:lang w:val="ru-RU"/>
        </w:rPr>
        <w:br/>
      </w:r>
      <w:r w:rsidR="00F568B6" w:rsidRPr="00D84601">
        <w:rPr>
          <w:rFonts w:ascii="Times New Roman" w:hAnsi="Times New Roman" w:cs="Times New Roman"/>
          <w:b/>
          <w:bCs/>
          <w:color w:val="auto"/>
          <w:spacing w:val="6"/>
          <w:sz w:val="28"/>
          <w:szCs w:val="28"/>
          <w:lang w:val="ru-RU"/>
        </w:rPr>
        <w:t>ФАУ «Главгосэкспертиза России»</w:t>
      </w:r>
    </w:p>
    <w:p w:rsidR="00B62D64" w:rsidRPr="00304A00" w:rsidRDefault="00B62D64" w:rsidP="00F568B6">
      <w:pPr>
        <w:pStyle w:val="BasicParagraph"/>
        <w:suppressAutoHyphens/>
        <w:spacing w:line="240" w:lineRule="auto"/>
        <w:ind w:firstLine="709"/>
        <w:jc w:val="both"/>
        <w:rPr>
          <w:rFonts w:ascii="Times New Roman" w:hAnsi="Times New Roman" w:cs="Times New Roman"/>
          <w:b/>
          <w:bCs/>
          <w:color w:val="auto"/>
          <w:spacing w:val="6"/>
          <w:sz w:val="28"/>
          <w:szCs w:val="28"/>
          <w:lang w:val="ru-RU"/>
        </w:rPr>
      </w:pPr>
    </w:p>
    <w:p w:rsidR="00B62D64" w:rsidRPr="00304A00" w:rsidRDefault="00B62D64" w:rsidP="00F568B6">
      <w:pPr>
        <w:pStyle w:val="BasicParagraph"/>
        <w:suppressAutoHyphens/>
        <w:spacing w:line="240" w:lineRule="auto"/>
        <w:ind w:firstLine="709"/>
        <w:jc w:val="both"/>
        <w:rPr>
          <w:rFonts w:ascii="Times New Roman" w:hAnsi="Times New Roman" w:cs="Times New Roman"/>
          <w:bCs/>
          <w:color w:val="auto"/>
          <w:spacing w:val="6"/>
          <w:sz w:val="28"/>
          <w:szCs w:val="28"/>
          <w:lang w:val="ru-RU"/>
        </w:rPr>
      </w:pPr>
      <w:r w:rsidRPr="00304A00">
        <w:rPr>
          <w:rFonts w:ascii="Times New Roman" w:hAnsi="Times New Roman" w:cs="Times New Roman"/>
          <w:bCs/>
          <w:color w:val="auto"/>
          <w:spacing w:val="6"/>
          <w:sz w:val="28"/>
          <w:szCs w:val="28"/>
          <w:lang w:val="ru-RU"/>
        </w:rPr>
        <w:t xml:space="preserve">Начальник Управления экологической экспертизы </w:t>
      </w:r>
      <w:r w:rsidR="00F568B6">
        <w:rPr>
          <w:rFonts w:ascii="Times New Roman" w:hAnsi="Times New Roman" w:cs="Times New Roman"/>
          <w:bCs/>
          <w:color w:val="auto"/>
          <w:spacing w:val="6"/>
          <w:sz w:val="28"/>
          <w:szCs w:val="28"/>
          <w:lang w:val="ru-RU"/>
        </w:rPr>
        <w:br/>
      </w:r>
      <w:r w:rsidRPr="00304A00">
        <w:rPr>
          <w:rFonts w:ascii="Times New Roman" w:hAnsi="Times New Roman" w:cs="Times New Roman"/>
          <w:bCs/>
          <w:color w:val="auto"/>
          <w:spacing w:val="6"/>
          <w:sz w:val="28"/>
          <w:szCs w:val="28"/>
          <w:lang w:val="ru-RU"/>
        </w:rPr>
        <w:t xml:space="preserve">ФАУ «Главгосэкспертиза России» </w:t>
      </w:r>
      <w:r w:rsidRPr="00F568B6">
        <w:rPr>
          <w:rFonts w:ascii="Times New Roman" w:hAnsi="Times New Roman" w:cs="Times New Roman"/>
          <w:bCs/>
          <w:i/>
          <w:color w:val="auto"/>
          <w:spacing w:val="6"/>
          <w:sz w:val="28"/>
          <w:szCs w:val="28"/>
          <w:lang w:val="ru-RU"/>
        </w:rPr>
        <w:t>Балашова Светлана Петровна</w:t>
      </w:r>
    </w:p>
    <w:p w:rsidR="00B62D64" w:rsidRDefault="00B62D64" w:rsidP="00F568B6">
      <w:pPr>
        <w:pStyle w:val="Basictext"/>
        <w:spacing w:line="240" w:lineRule="auto"/>
        <w:ind w:firstLine="709"/>
        <w:rPr>
          <w:rFonts w:ascii="Times New Roman" w:hAnsi="Times New Roman" w:cs="Times New Roman"/>
          <w:color w:val="auto"/>
          <w:sz w:val="28"/>
          <w:szCs w:val="28"/>
        </w:rPr>
      </w:pPr>
    </w:p>
    <w:p w:rsidR="00F568B6" w:rsidRPr="00304A00" w:rsidRDefault="00F568B6" w:rsidP="00F568B6">
      <w:pPr>
        <w:pStyle w:val="Basictext"/>
        <w:spacing w:line="240" w:lineRule="auto"/>
        <w:ind w:firstLine="709"/>
        <w:rPr>
          <w:rFonts w:ascii="Times New Roman" w:hAnsi="Times New Roman" w:cs="Times New Roman"/>
          <w:color w:val="auto"/>
          <w:sz w:val="28"/>
          <w:szCs w:val="28"/>
        </w:rPr>
      </w:pP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Основной задачей </w:t>
      </w:r>
      <w:r w:rsidR="00ED22D9" w:rsidRPr="00304A00">
        <w:rPr>
          <w:rFonts w:ascii="Times New Roman" w:hAnsi="Times New Roman" w:cs="Times New Roman"/>
          <w:bCs/>
          <w:color w:val="auto"/>
          <w:spacing w:val="6"/>
          <w:sz w:val="28"/>
          <w:szCs w:val="28"/>
        </w:rPr>
        <w:t>ФАУ «Главгосэкспертиза России»</w:t>
      </w:r>
      <w:r w:rsidR="00ED22D9">
        <w:rPr>
          <w:rFonts w:ascii="Times New Roman" w:hAnsi="Times New Roman" w:cs="Times New Roman"/>
          <w:bCs/>
          <w:color w:val="auto"/>
          <w:spacing w:val="6"/>
          <w:sz w:val="28"/>
          <w:szCs w:val="28"/>
        </w:rPr>
        <w:t xml:space="preserve"> (далее также – Учреждение, </w:t>
      </w:r>
      <w:r w:rsidR="00ED22D9" w:rsidRPr="00304A00">
        <w:rPr>
          <w:rFonts w:ascii="Times New Roman" w:hAnsi="Times New Roman" w:cs="Times New Roman"/>
          <w:color w:val="auto"/>
          <w:sz w:val="28"/>
          <w:szCs w:val="28"/>
        </w:rPr>
        <w:t>Главгосэкспертиз</w:t>
      </w:r>
      <w:r w:rsidR="00ED22D9">
        <w:rPr>
          <w:rFonts w:ascii="Times New Roman" w:hAnsi="Times New Roman" w:cs="Times New Roman"/>
          <w:color w:val="auto"/>
          <w:sz w:val="28"/>
          <w:szCs w:val="28"/>
        </w:rPr>
        <w:t>а</w:t>
      </w:r>
      <w:r w:rsidR="00ED22D9" w:rsidRPr="00304A00">
        <w:rPr>
          <w:rFonts w:ascii="Times New Roman" w:hAnsi="Times New Roman" w:cs="Times New Roman"/>
          <w:color w:val="auto"/>
          <w:sz w:val="28"/>
          <w:szCs w:val="28"/>
        </w:rPr>
        <w:t xml:space="preserve"> </w:t>
      </w:r>
      <w:r w:rsidRPr="00304A00">
        <w:rPr>
          <w:rFonts w:ascii="Times New Roman" w:hAnsi="Times New Roman" w:cs="Times New Roman"/>
          <w:color w:val="auto"/>
          <w:sz w:val="28"/>
          <w:szCs w:val="28"/>
        </w:rPr>
        <w:t>России</w:t>
      </w:r>
      <w:r w:rsidR="00ED22D9">
        <w:rPr>
          <w:rFonts w:ascii="Times New Roman" w:hAnsi="Times New Roman" w:cs="Times New Roman"/>
          <w:color w:val="auto"/>
          <w:sz w:val="28"/>
          <w:szCs w:val="28"/>
        </w:rPr>
        <w:t>)</w:t>
      </w:r>
      <w:r w:rsidRPr="00304A00">
        <w:rPr>
          <w:rFonts w:ascii="Times New Roman" w:hAnsi="Times New Roman" w:cs="Times New Roman"/>
          <w:color w:val="auto"/>
          <w:sz w:val="28"/>
          <w:szCs w:val="28"/>
        </w:rPr>
        <w:t xml:space="preserve"> в </w:t>
      </w:r>
      <w:proofErr w:type="gramStart"/>
      <w:r w:rsidRPr="00304A00">
        <w:rPr>
          <w:rFonts w:ascii="Times New Roman" w:hAnsi="Times New Roman" w:cs="Times New Roman"/>
          <w:color w:val="auto"/>
          <w:sz w:val="28"/>
          <w:szCs w:val="28"/>
        </w:rPr>
        <w:t>рамках</w:t>
      </w:r>
      <w:proofErr w:type="gramEnd"/>
      <w:r w:rsidRPr="00304A00">
        <w:rPr>
          <w:rFonts w:ascii="Times New Roman" w:hAnsi="Times New Roman" w:cs="Times New Roman"/>
          <w:color w:val="auto"/>
          <w:sz w:val="28"/>
          <w:szCs w:val="28"/>
        </w:rPr>
        <w:t xml:space="preserve"> возложенных на Учреждение полномочий является оценка соответствия проектной документации и результатов инженерных изысканий требованиям технических регламентов, в том числе – экологическим, санитарно-гигиеническим требованиям и требованиям государственной охраны культурного наследия. </w:t>
      </w:r>
      <w:proofErr w:type="gramStart"/>
      <w:r w:rsidRPr="00304A00">
        <w:rPr>
          <w:rFonts w:ascii="Times New Roman" w:hAnsi="Times New Roman" w:cs="Times New Roman"/>
          <w:color w:val="auto"/>
          <w:sz w:val="28"/>
          <w:szCs w:val="28"/>
        </w:rPr>
        <w:t>Основной особенностью государственной экспертизы</w:t>
      </w:r>
      <w:r w:rsidR="00F568B6">
        <w:rPr>
          <w:rFonts w:ascii="Times New Roman" w:hAnsi="Times New Roman" w:cs="Times New Roman"/>
          <w:color w:val="auto"/>
          <w:sz w:val="28"/>
          <w:szCs w:val="28"/>
        </w:rPr>
        <w:t>,</w:t>
      </w:r>
      <w:r w:rsidRPr="00304A00">
        <w:rPr>
          <w:rFonts w:ascii="Times New Roman" w:hAnsi="Times New Roman" w:cs="Times New Roman"/>
          <w:color w:val="auto"/>
          <w:sz w:val="28"/>
          <w:szCs w:val="28"/>
        </w:rPr>
        <w:t xml:space="preserve"> в отличии, скажем, от государственной экологической и историко-культурной, является осуществление экспертизы в режиме одного окна, при котором все разделы проектной документации рассматриваются в комплексе, а внесенные в процессе проведения экспертизы изменения оцениваются также на совместимость с другими частями проекта.</w:t>
      </w:r>
      <w:proofErr w:type="gramEnd"/>
      <w:r w:rsidRPr="00304A00">
        <w:rPr>
          <w:rFonts w:ascii="Times New Roman" w:hAnsi="Times New Roman" w:cs="Times New Roman"/>
          <w:color w:val="auto"/>
          <w:sz w:val="28"/>
          <w:szCs w:val="28"/>
        </w:rPr>
        <w:t xml:space="preserve"> При этом проектная документация и заложенные в ней технические решения проверяются </w:t>
      </w:r>
      <w:r w:rsidR="00F568B6">
        <w:rPr>
          <w:rFonts w:ascii="Times New Roman" w:hAnsi="Times New Roman" w:cs="Times New Roman"/>
          <w:color w:val="auto"/>
          <w:sz w:val="28"/>
          <w:szCs w:val="28"/>
        </w:rPr>
        <w:t>и</w:t>
      </w:r>
      <w:r w:rsidR="00F568B6" w:rsidRPr="00304A00">
        <w:rPr>
          <w:rFonts w:ascii="Times New Roman" w:hAnsi="Times New Roman" w:cs="Times New Roman"/>
          <w:color w:val="auto"/>
          <w:sz w:val="28"/>
          <w:szCs w:val="28"/>
        </w:rPr>
        <w:t xml:space="preserve"> </w:t>
      </w:r>
      <w:r w:rsidRPr="00304A00">
        <w:rPr>
          <w:rFonts w:ascii="Times New Roman" w:hAnsi="Times New Roman" w:cs="Times New Roman"/>
          <w:color w:val="auto"/>
          <w:sz w:val="28"/>
          <w:szCs w:val="28"/>
        </w:rPr>
        <w:t>на соответствие результатам инженерных изысканий, которые, в свою очередь, должны быть выполнены согласно утвержденным нормам и правилам и быть достаточными для разработки этих решений. Такой комплексный подход и строгое соблюдение требований технического регламента «О безопасности зданий и сооружений» позволяет свести к минимуму риски реализации проекта.</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В то же время очевидно, что большие финансовые и временные риски появляются у заказчика в случае получения отрицательного заключения государственной экспертизы. При этом </w:t>
      </w:r>
      <w:r w:rsidR="00F568B6" w:rsidRPr="00304A00">
        <w:rPr>
          <w:rFonts w:ascii="Times New Roman" w:hAnsi="Times New Roman" w:cs="Times New Roman"/>
          <w:color w:val="auto"/>
          <w:sz w:val="28"/>
          <w:szCs w:val="28"/>
        </w:rPr>
        <w:t>в рамках государственной экспертиз</w:t>
      </w:r>
      <w:r w:rsidR="00F568B6">
        <w:rPr>
          <w:rFonts w:ascii="Times New Roman" w:hAnsi="Times New Roman" w:cs="Times New Roman"/>
          <w:color w:val="auto"/>
          <w:sz w:val="28"/>
          <w:szCs w:val="28"/>
        </w:rPr>
        <w:t>ы,</w:t>
      </w:r>
      <w:r w:rsidR="00F568B6" w:rsidRPr="00304A00">
        <w:rPr>
          <w:rFonts w:ascii="Times New Roman" w:hAnsi="Times New Roman" w:cs="Times New Roman"/>
          <w:color w:val="auto"/>
          <w:sz w:val="28"/>
          <w:szCs w:val="28"/>
        </w:rPr>
        <w:t xml:space="preserve"> </w:t>
      </w:r>
      <w:r w:rsidRPr="00304A00">
        <w:rPr>
          <w:rFonts w:ascii="Times New Roman" w:hAnsi="Times New Roman" w:cs="Times New Roman"/>
          <w:color w:val="auto"/>
          <w:sz w:val="28"/>
          <w:szCs w:val="28"/>
        </w:rPr>
        <w:t>в отличие от государственной экологической экспертизы, процедура которой позволяет приводить в заключени</w:t>
      </w:r>
      <w:proofErr w:type="gramStart"/>
      <w:r w:rsidRPr="00304A00">
        <w:rPr>
          <w:rFonts w:ascii="Times New Roman" w:hAnsi="Times New Roman" w:cs="Times New Roman"/>
          <w:color w:val="auto"/>
          <w:sz w:val="28"/>
          <w:szCs w:val="28"/>
        </w:rPr>
        <w:t>и</w:t>
      </w:r>
      <w:proofErr w:type="gramEnd"/>
      <w:r w:rsidRPr="00304A00">
        <w:rPr>
          <w:rFonts w:ascii="Times New Roman" w:hAnsi="Times New Roman" w:cs="Times New Roman"/>
          <w:color w:val="auto"/>
          <w:sz w:val="28"/>
          <w:szCs w:val="28"/>
        </w:rPr>
        <w:t xml:space="preserve"> рекомендации экспертов, носящие характер обременений,  выполнение которых является условием согласования проектной документации, такая процедура не предусмотрена. Это означает, что, если хотя бы один из рассмотренных разделов проектной документации не доработан, заключение </w:t>
      </w:r>
      <w:proofErr w:type="spellStart"/>
      <w:r w:rsidRPr="00304A00">
        <w:rPr>
          <w:rFonts w:ascii="Times New Roman" w:hAnsi="Times New Roman" w:cs="Times New Roman"/>
          <w:color w:val="auto"/>
          <w:sz w:val="28"/>
          <w:szCs w:val="28"/>
        </w:rPr>
        <w:t>госэкспертизы</w:t>
      </w:r>
      <w:proofErr w:type="spellEnd"/>
      <w:r w:rsidRPr="00304A00">
        <w:rPr>
          <w:rFonts w:ascii="Times New Roman" w:hAnsi="Times New Roman" w:cs="Times New Roman"/>
          <w:color w:val="auto"/>
          <w:sz w:val="28"/>
          <w:szCs w:val="28"/>
        </w:rPr>
        <w:t xml:space="preserve"> будет отрицательным. В полной мере такой подход распространяется также и на разделы экологического блока.</w:t>
      </w:r>
    </w:p>
    <w:p w:rsidR="00B62D64" w:rsidRPr="00304A00" w:rsidRDefault="00B62D64" w:rsidP="00F568B6">
      <w:pPr>
        <w:pStyle w:val="ParagraphStyle2"/>
        <w:spacing w:line="240" w:lineRule="auto"/>
        <w:ind w:firstLine="709"/>
        <w:jc w:val="both"/>
        <w:rPr>
          <w:rFonts w:ascii="Times New Roman" w:hAnsi="Times New Roman" w:cs="Times New Roman"/>
          <w:color w:val="auto"/>
          <w:sz w:val="28"/>
          <w:szCs w:val="28"/>
        </w:rPr>
      </w:pPr>
    </w:p>
    <w:p w:rsidR="003C7FCA" w:rsidRDefault="003C7FCA">
      <w:pPr>
        <w:rPr>
          <w:rFonts w:ascii="Times New Roman" w:hAnsi="Times New Roman" w:cs="Times New Roman"/>
          <w:b/>
          <w:bCs/>
          <w:sz w:val="28"/>
          <w:szCs w:val="28"/>
        </w:rPr>
      </w:pPr>
      <w:r>
        <w:rPr>
          <w:rFonts w:ascii="Times New Roman" w:hAnsi="Times New Roman" w:cs="Times New Roman"/>
          <w:sz w:val="28"/>
          <w:szCs w:val="28"/>
        </w:rPr>
        <w:br w:type="page"/>
      </w:r>
    </w:p>
    <w:p w:rsidR="00B62D64" w:rsidRPr="00304A00" w:rsidRDefault="00B62D64" w:rsidP="003C7FCA">
      <w:pPr>
        <w:pStyle w:val="Bacitextsubheader2"/>
        <w:spacing w:line="240" w:lineRule="auto"/>
        <w:ind w:firstLine="709"/>
        <w:jc w:val="both"/>
        <w:rPr>
          <w:rFonts w:ascii="Times New Roman" w:hAnsi="Times New Roman" w:cs="Times New Roman"/>
          <w:color w:val="auto"/>
          <w:sz w:val="28"/>
          <w:szCs w:val="28"/>
        </w:rPr>
      </w:pPr>
      <w:r w:rsidRPr="00304A00">
        <w:rPr>
          <w:rFonts w:ascii="Times New Roman" w:hAnsi="Times New Roman" w:cs="Times New Roman"/>
          <w:color w:val="auto"/>
          <w:sz w:val="28"/>
          <w:szCs w:val="28"/>
        </w:rPr>
        <w:lastRenderedPageBreak/>
        <w:t>О работе Управления экологической экспертизы</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p>
    <w:p w:rsidR="00B62D64" w:rsidRPr="00304A00" w:rsidRDefault="00B62D64" w:rsidP="00F568B6">
      <w:pPr>
        <w:pStyle w:val="Basictext"/>
        <w:spacing w:line="240" w:lineRule="auto"/>
        <w:ind w:firstLine="709"/>
        <w:rPr>
          <w:rFonts w:ascii="Times New Roman" w:hAnsi="Times New Roman" w:cs="Times New Roman"/>
          <w:color w:val="auto"/>
          <w:spacing w:val="-3"/>
          <w:sz w:val="28"/>
          <w:szCs w:val="28"/>
        </w:rPr>
      </w:pPr>
      <w:proofErr w:type="gramStart"/>
      <w:r w:rsidRPr="00304A00">
        <w:rPr>
          <w:rFonts w:ascii="Times New Roman" w:hAnsi="Times New Roman" w:cs="Times New Roman"/>
          <w:color w:val="auto"/>
          <w:sz w:val="28"/>
          <w:szCs w:val="28"/>
        </w:rPr>
        <w:t>Основной предмет деятельно</w:t>
      </w:r>
      <w:r w:rsidRPr="00304A00">
        <w:rPr>
          <w:rFonts w:ascii="Times New Roman" w:hAnsi="Times New Roman" w:cs="Times New Roman"/>
          <w:color w:val="auto"/>
          <w:spacing w:val="-3"/>
          <w:sz w:val="28"/>
          <w:szCs w:val="28"/>
        </w:rPr>
        <w:t xml:space="preserve">сти </w:t>
      </w:r>
      <w:r w:rsidR="00ED22D9" w:rsidRPr="00304A00">
        <w:rPr>
          <w:rFonts w:ascii="Times New Roman" w:hAnsi="Times New Roman" w:cs="Times New Roman"/>
          <w:bCs/>
          <w:color w:val="auto"/>
          <w:spacing w:val="6"/>
          <w:sz w:val="28"/>
          <w:szCs w:val="28"/>
        </w:rPr>
        <w:t xml:space="preserve">Управления экологической экспертизы ФАУ «Главгосэкспертиза России» </w:t>
      </w:r>
      <w:r w:rsidR="00ED22D9">
        <w:rPr>
          <w:rFonts w:ascii="Times New Roman" w:hAnsi="Times New Roman" w:cs="Times New Roman"/>
          <w:bCs/>
          <w:color w:val="auto"/>
          <w:spacing w:val="6"/>
          <w:sz w:val="28"/>
          <w:szCs w:val="28"/>
        </w:rPr>
        <w:t xml:space="preserve">(далее – </w:t>
      </w:r>
      <w:r w:rsidR="00ED22D9" w:rsidRPr="00304A00">
        <w:rPr>
          <w:rFonts w:ascii="Times New Roman" w:hAnsi="Times New Roman" w:cs="Times New Roman"/>
          <w:color w:val="auto"/>
          <w:spacing w:val="-3"/>
          <w:sz w:val="28"/>
          <w:szCs w:val="28"/>
        </w:rPr>
        <w:t>Управлени</w:t>
      </w:r>
      <w:r w:rsidR="00ED22D9">
        <w:rPr>
          <w:rFonts w:ascii="Times New Roman" w:hAnsi="Times New Roman" w:cs="Times New Roman"/>
          <w:color w:val="auto"/>
          <w:spacing w:val="-3"/>
          <w:sz w:val="28"/>
          <w:szCs w:val="28"/>
        </w:rPr>
        <w:t>е)</w:t>
      </w:r>
      <w:r w:rsidR="00ED22D9" w:rsidRPr="00304A00">
        <w:rPr>
          <w:rFonts w:ascii="Times New Roman" w:hAnsi="Times New Roman" w:cs="Times New Roman"/>
          <w:color w:val="auto"/>
          <w:spacing w:val="-3"/>
          <w:sz w:val="28"/>
          <w:szCs w:val="28"/>
        </w:rPr>
        <w:t xml:space="preserve"> </w:t>
      </w:r>
      <w:r w:rsidRPr="00304A00">
        <w:rPr>
          <w:rFonts w:ascii="Times New Roman" w:hAnsi="Times New Roman" w:cs="Times New Roman"/>
          <w:color w:val="auto"/>
          <w:spacing w:val="-3"/>
          <w:sz w:val="28"/>
          <w:szCs w:val="28"/>
        </w:rPr>
        <w:t>определяется требованиями, заложенными в ст.</w:t>
      </w:r>
      <w:r w:rsidR="00ED22D9">
        <w:rPr>
          <w:rFonts w:ascii="Times New Roman" w:hAnsi="Times New Roman" w:cs="Times New Roman"/>
          <w:color w:val="auto"/>
          <w:spacing w:val="-3"/>
          <w:sz w:val="28"/>
          <w:szCs w:val="28"/>
        </w:rPr>
        <w:t xml:space="preserve"> </w:t>
      </w:r>
      <w:r w:rsidRPr="00304A00">
        <w:rPr>
          <w:rFonts w:ascii="Times New Roman" w:hAnsi="Times New Roman" w:cs="Times New Roman"/>
          <w:color w:val="auto"/>
          <w:spacing w:val="-3"/>
          <w:sz w:val="28"/>
          <w:szCs w:val="28"/>
        </w:rPr>
        <w:t>49 Градостроительного Кодекса Российской Федерации (</w:t>
      </w:r>
      <w:r w:rsidR="00ED22D9">
        <w:rPr>
          <w:rFonts w:ascii="Times New Roman" w:hAnsi="Times New Roman" w:cs="Times New Roman"/>
          <w:color w:val="auto"/>
          <w:spacing w:val="-3"/>
          <w:sz w:val="28"/>
          <w:szCs w:val="28"/>
        </w:rPr>
        <w:t xml:space="preserve">далее – </w:t>
      </w:r>
      <w:proofErr w:type="spellStart"/>
      <w:r w:rsidRPr="00304A00">
        <w:rPr>
          <w:rFonts w:ascii="Times New Roman" w:hAnsi="Times New Roman" w:cs="Times New Roman"/>
          <w:color w:val="auto"/>
          <w:spacing w:val="-3"/>
          <w:sz w:val="28"/>
          <w:szCs w:val="28"/>
        </w:rPr>
        <w:t>ГрК</w:t>
      </w:r>
      <w:proofErr w:type="spellEnd"/>
      <w:r w:rsidRPr="00304A00">
        <w:rPr>
          <w:rFonts w:ascii="Times New Roman" w:hAnsi="Times New Roman" w:cs="Times New Roman"/>
          <w:color w:val="auto"/>
          <w:spacing w:val="-3"/>
          <w:sz w:val="28"/>
          <w:szCs w:val="28"/>
        </w:rPr>
        <w:t xml:space="preserve"> РФ) и </w:t>
      </w:r>
      <w:r w:rsidR="00ED22D9">
        <w:rPr>
          <w:rFonts w:ascii="Times New Roman" w:hAnsi="Times New Roman" w:cs="Times New Roman"/>
          <w:color w:val="auto"/>
          <w:spacing w:val="-3"/>
          <w:sz w:val="28"/>
          <w:szCs w:val="28"/>
        </w:rPr>
        <w:t>п</w:t>
      </w:r>
      <w:r w:rsidR="00ED22D9" w:rsidRPr="00304A00">
        <w:rPr>
          <w:rFonts w:ascii="Times New Roman" w:hAnsi="Times New Roman" w:cs="Times New Roman"/>
          <w:color w:val="auto"/>
          <w:spacing w:val="-3"/>
          <w:sz w:val="28"/>
          <w:szCs w:val="28"/>
        </w:rPr>
        <w:t xml:space="preserve">остановлении </w:t>
      </w:r>
      <w:r w:rsidRPr="00304A00">
        <w:rPr>
          <w:rFonts w:ascii="Times New Roman" w:hAnsi="Times New Roman" w:cs="Times New Roman"/>
          <w:color w:val="auto"/>
          <w:spacing w:val="-3"/>
          <w:sz w:val="28"/>
          <w:szCs w:val="28"/>
        </w:rPr>
        <w:t xml:space="preserve">Правительства Российской Федерации от 05.03.2007 г.№ 145, в соответствии с которыми на </w:t>
      </w:r>
      <w:proofErr w:type="spellStart"/>
      <w:r w:rsidRPr="00304A00">
        <w:rPr>
          <w:rFonts w:ascii="Times New Roman" w:hAnsi="Times New Roman" w:cs="Times New Roman"/>
          <w:color w:val="auto"/>
          <w:spacing w:val="-3"/>
          <w:sz w:val="28"/>
          <w:szCs w:val="28"/>
        </w:rPr>
        <w:t>Главгосэкспертизу</w:t>
      </w:r>
      <w:proofErr w:type="spellEnd"/>
      <w:r w:rsidRPr="00304A00">
        <w:rPr>
          <w:rFonts w:ascii="Times New Roman" w:hAnsi="Times New Roman" w:cs="Times New Roman"/>
          <w:color w:val="auto"/>
          <w:spacing w:val="-3"/>
          <w:sz w:val="28"/>
          <w:szCs w:val="28"/>
        </w:rPr>
        <w:t xml:space="preserve"> России и на Управление экологической экспертизы возложены обязанности по оценке соответствия проектной документации экологическим, санитарно-гигиеническим требованиям, требованиям государственной охраны объектов культурного</w:t>
      </w:r>
      <w:proofErr w:type="gramEnd"/>
      <w:r w:rsidRPr="00304A00">
        <w:rPr>
          <w:rFonts w:ascii="Times New Roman" w:hAnsi="Times New Roman" w:cs="Times New Roman"/>
          <w:color w:val="auto"/>
          <w:spacing w:val="-3"/>
          <w:sz w:val="28"/>
          <w:szCs w:val="28"/>
        </w:rPr>
        <w:t xml:space="preserve"> наследия. Кроме того, процедура государственной экспертизы</w:t>
      </w:r>
      <w:r w:rsidR="00ED22D9">
        <w:rPr>
          <w:rFonts w:ascii="Times New Roman" w:hAnsi="Times New Roman" w:cs="Times New Roman"/>
          <w:color w:val="auto"/>
          <w:spacing w:val="-3"/>
          <w:sz w:val="28"/>
          <w:szCs w:val="28"/>
        </w:rPr>
        <w:t>,</w:t>
      </w:r>
      <w:r w:rsidRPr="00304A00">
        <w:rPr>
          <w:rFonts w:ascii="Times New Roman" w:hAnsi="Times New Roman" w:cs="Times New Roman"/>
          <w:color w:val="auto"/>
          <w:spacing w:val="-3"/>
          <w:sz w:val="28"/>
          <w:szCs w:val="28"/>
        </w:rPr>
        <w:t xml:space="preserve"> в отличие от государственной экологической экспертизы</w:t>
      </w:r>
      <w:r w:rsidR="003C7FCA">
        <w:rPr>
          <w:rFonts w:ascii="Times New Roman" w:hAnsi="Times New Roman" w:cs="Times New Roman"/>
          <w:color w:val="auto"/>
          <w:spacing w:val="-3"/>
          <w:sz w:val="28"/>
          <w:szCs w:val="28"/>
        </w:rPr>
        <w:t xml:space="preserve"> (далее также </w:t>
      </w:r>
      <w:r w:rsidR="00D84601">
        <w:rPr>
          <w:rFonts w:ascii="Times New Roman" w:hAnsi="Times New Roman" w:cs="Times New Roman"/>
          <w:color w:val="auto"/>
          <w:spacing w:val="-3"/>
          <w:sz w:val="28"/>
          <w:szCs w:val="28"/>
        </w:rPr>
        <w:t xml:space="preserve">– </w:t>
      </w:r>
      <w:proofErr w:type="spellStart"/>
      <w:r w:rsidR="003C7FCA">
        <w:rPr>
          <w:rFonts w:ascii="Times New Roman" w:hAnsi="Times New Roman" w:cs="Times New Roman"/>
          <w:color w:val="auto"/>
          <w:spacing w:val="-3"/>
          <w:sz w:val="28"/>
          <w:szCs w:val="28"/>
        </w:rPr>
        <w:t>ГЭЭ</w:t>
      </w:r>
      <w:proofErr w:type="spellEnd"/>
      <w:r w:rsidR="003C7FCA">
        <w:rPr>
          <w:rFonts w:ascii="Times New Roman" w:hAnsi="Times New Roman" w:cs="Times New Roman"/>
          <w:color w:val="auto"/>
          <w:spacing w:val="-3"/>
          <w:sz w:val="28"/>
          <w:szCs w:val="28"/>
        </w:rPr>
        <w:t>)</w:t>
      </w:r>
      <w:r w:rsidR="00ED22D9">
        <w:rPr>
          <w:rFonts w:ascii="Times New Roman" w:hAnsi="Times New Roman" w:cs="Times New Roman"/>
          <w:color w:val="auto"/>
          <w:spacing w:val="-3"/>
          <w:sz w:val="28"/>
          <w:szCs w:val="28"/>
        </w:rPr>
        <w:t>,</w:t>
      </w:r>
      <w:r w:rsidRPr="00304A00">
        <w:rPr>
          <w:rFonts w:ascii="Times New Roman" w:hAnsi="Times New Roman" w:cs="Times New Roman"/>
          <w:color w:val="auto"/>
          <w:spacing w:val="-3"/>
          <w:sz w:val="28"/>
          <w:szCs w:val="28"/>
        </w:rPr>
        <w:t xml:space="preserve"> включает еще один аспект рассмотрения – соответствие решений, заложенных в профильных разделах проектной документации результатам инженерно-экологических изысканий, а также соответствие результатов инженерно-экологических изысканий (далее </w:t>
      </w:r>
      <w:r w:rsidR="00ED22D9">
        <w:rPr>
          <w:rFonts w:ascii="Times New Roman" w:hAnsi="Times New Roman" w:cs="Times New Roman"/>
          <w:color w:val="auto"/>
          <w:spacing w:val="-3"/>
          <w:sz w:val="28"/>
          <w:szCs w:val="28"/>
        </w:rPr>
        <w:t>–</w:t>
      </w:r>
      <w:r w:rsidR="00ED22D9" w:rsidRPr="00304A00">
        <w:rPr>
          <w:rFonts w:ascii="Times New Roman" w:hAnsi="Times New Roman" w:cs="Times New Roman"/>
          <w:color w:val="auto"/>
          <w:spacing w:val="-3"/>
          <w:sz w:val="28"/>
          <w:szCs w:val="28"/>
        </w:rPr>
        <w:t xml:space="preserve"> </w:t>
      </w:r>
      <w:proofErr w:type="spellStart"/>
      <w:r w:rsidRPr="00304A00">
        <w:rPr>
          <w:rFonts w:ascii="Times New Roman" w:hAnsi="Times New Roman" w:cs="Times New Roman"/>
          <w:color w:val="auto"/>
          <w:spacing w:val="-3"/>
          <w:sz w:val="28"/>
          <w:szCs w:val="28"/>
        </w:rPr>
        <w:t>ИЭИ</w:t>
      </w:r>
      <w:proofErr w:type="spellEnd"/>
      <w:r w:rsidRPr="00304A00">
        <w:rPr>
          <w:rFonts w:ascii="Times New Roman" w:hAnsi="Times New Roman" w:cs="Times New Roman"/>
          <w:color w:val="auto"/>
          <w:spacing w:val="-3"/>
          <w:sz w:val="28"/>
          <w:szCs w:val="28"/>
        </w:rPr>
        <w:t xml:space="preserve">) требованиям технических регламентов. С выходом </w:t>
      </w:r>
      <w:r w:rsidR="00ED22D9">
        <w:rPr>
          <w:rFonts w:ascii="Times New Roman" w:hAnsi="Times New Roman" w:cs="Times New Roman"/>
          <w:color w:val="auto"/>
          <w:spacing w:val="-3"/>
          <w:sz w:val="28"/>
          <w:szCs w:val="28"/>
        </w:rPr>
        <w:t>п</w:t>
      </w:r>
      <w:r w:rsidR="00ED22D9" w:rsidRPr="00304A00">
        <w:rPr>
          <w:rFonts w:ascii="Times New Roman" w:hAnsi="Times New Roman" w:cs="Times New Roman"/>
          <w:color w:val="auto"/>
          <w:spacing w:val="-3"/>
          <w:sz w:val="28"/>
          <w:szCs w:val="28"/>
        </w:rPr>
        <w:t xml:space="preserve">остановления </w:t>
      </w:r>
      <w:r w:rsidRPr="00304A00">
        <w:rPr>
          <w:rFonts w:ascii="Times New Roman" w:hAnsi="Times New Roman" w:cs="Times New Roman"/>
          <w:color w:val="auto"/>
          <w:spacing w:val="-3"/>
          <w:sz w:val="28"/>
          <w:szCs w:val="28"/>
        </w:rPr>
        <w:t xml:space="preserve">Правительства РФ от 18.05.2009 </w:t>
      </w:r>
      <w:r w:rsidR="00ED22D9">
        <w:rPr>
          <w:rFonts w:ascii="Times New Roman" w:hAnsi="Times New Roman" w:cs="Times New Roman"/>
          <w:color w:val="auto"/>
          <w:spacing w:val="-3"/>
          <w:sz w:val="28"/>
          <w:szCs w:val="28"/>
        </w:rPr>
        <w:t>№</w:t>
      </w:r>
      <w:r w:rsidR="00ED22D9" w:rsidRPr="00304A00">
        <w:rPr>
          <w:rFonts w:ascii="Times New Roman" w:hAnsi="Times New Roman" w:cs="Times New Roman"/>
          <w:color w:val="auto"/>
          <w:spacing w:val="-3"/>
          <w:sz w:val="28"/>
          <w:szCs w:val="28"/>
        </w:rPr>
        <w:t xml:space="preserve"> </w:t>
      </w:r>
      <w:r w:rsidRPr="00304A00">
        <w:rPr>
          <w:rFonts w:ascii="Times New Roman" w:hAnsi="Times New Roman" w:cs="Times New Roman"/>
          <w:color w:val="auto"/>
          <w:spacing w:val="-3"/>
          <w:sz w:val="28"/>
          <w:szCs w:val="28"/>
        </w:rPr>
        <w:t>427, на Управление также возложена обязанность проведения оценки достоверности сметной стоимости проектируемых объемов работ по указанным направлениям.</w:t>
      </w:r>
    </w:p>
    <w:p w:rsidR="00B62D64" w:rsidRPr="00304A00" w:rsidRDefault="00B62D64" w:rsidP="00F568B6">
      <w:pPr>
        <w:pStyle w:val="Basictext"/>
        <w:spacing w:line="240" w:lineRule="auto"/>
        <w:ind w:firstLine="709"/>
        <w:rPr>
          <w:rFonts w:ascii="Times New Roman" w:hAnsi="Times New Roman" w:cs="Times New Roman"/>
          <w:color w:val="auto"/>
          <w:spacing w:val="-3"/>
          <w:sz w:val="28"/>
          <w:szCs w:val="28"/>
        </w:rPr>
      </w:pPr>
      <w:r w:rsidRPr="00304A00">
        <w:rPr>
          <w:rFonts w:ascii="Times New Roman" w:hAnsi="Times New Roman" w:cs="Times New Roman"/>
          <w:color w:val="auto"/>
          <w:spacing w:val="-3"/>
          <w:sz w:val="28"/>
          <w:szCs w:val="28"/>
        </w:rPr>
        <w:t xml:space="preserve">В настоящий момент в состав Управления входит 3 отдела, каждый из которых осуществляет экспертизу по самостоятельному направлению, а именно: </w:t>
      </w:r>
      <w:r w:rsidR="00ED22D9">
        <w:rPr>
          <w:rFonts w:ascii="Times New Roman" w:hAnsi="Times New Roman" w:cs="Times New Roman"/>
          <w:color w:val="auto"/>
          <w:spacing w:val="-3"/>
          <w:sz w:val="28"/>
          <w:szCs w:val="28"/>
        </w:rPr>
        <w:t>О</w:t>
      </w:r>
      <w:r w:rsidR="00ED22D9" w:rsidRPr="00304A00">
        <w:rPr>
          <w:rFonts w:ascii="Times New Roman" w:hAnsi="Times New Roman" w:cs="Times New Roman"/>
          <w:color w:val="auto"/>
          <w:spacing w:val="-3"/>
          <w:sz w:val="28"/>
          <w:szCs w:val="28"/>
        </w:rPr>
        <w:t xml:space="preserve">тдел </w:t>
      </w:r>
      <w:r w:rsidRPr="00304A00">
        <w:rPr>
          <w:rFonts w:ascii="Times New Roman" w:hAnsi="Times New Roman" w:cs="Times New Roman"/>
          <w:color w:val="auto"/>
          <w:spacing w:val="-3"/>
          <w:sz w:val="28"/>
          <w:szCs w:val="28"/>
        </w:rPr>
        <w:t xml:space="preserve">охраны окружающей среды </w:t>
      </w:r>
      <w:r w:rsidR="00ED22D9">
        <w:rPr>
          <w:rFonts w:ascii="Times New Roman" w:hAnsi="Times New Roman" w:cs="Times New Roman"/>
          <w:color w:val="auto"/>
          <w:spacing w:val="-3"/>
          <w:sz w:val="28"/>
          <w:szCs w:val="28"/>
        </w:rPr>
        <w:t>–</w:t>
      </w:r>
      <w:r w:rsidR="00ED22D9" w:rsidRPr="00304A00">
        <w:rPr>
          <w:rFonts w:ascii="Times New Roman" w:hAnsi="Times New Roman" w:cs="Times New Roman"/>
          <w:color w:val="auto"/>
          <w:spacing w:val="-3"/>
          <w:sz w:val="28"/>
          <w:szCs w:val="28"/>
        </w:rPr>
        <w:t xml:space="preserve"> </w:t>
      </w:r>
      <w:r w:rsidRPr="00304A00">
        <w:rPr>
          <w:rFonts w:ascii="Times New Roman" w:hAnsi="Times New Roman" w:cs="Times New Roman"/>
          <w:color w:val="auto"/>
          <w:spacing w:val="-3"/>
          <w:sz w:val="28"/>
          <w:szCs w:val="28"/>
        </w:rPr>
        <w:t>экспертиза раздела проектной документации «Перечень мероприятий по охране окружающей среды» (</w:t>
      </w:r>
      <w:proofErr w:type="spellStart"/>
      <w:r w:rsidRPr="00304A00">
        <w:rPr>
          <w:rFonts w:ascii="Times New Roman" w:hAnsi="Times New Roman" w:cs="Times New Roman"/>
          <w:color w:val="auto"/>
          <w:spacing w:val="-3"/>
          <w:sz w:val="28"/>
          <w:szCs w:val="28"/>
        </w:rPr>
        <w:t>ПМООС</w:t>
      </w:r>
      <w:proofErr w:type="spellEnd"/>
      <w:r w:rsidR="00ED22D9" w:rsidRPr="00304A00">
        <w:rPr>
          <w:rFonts w:ascii="Times New Roman" w:hAnsi="Times New Roman" w:cs="Times New Roman"/>
          <w:color w:val="auto"/>
          <w:spacing w:val="-3"/>
          <w:sz w:val="28"/>
          <w:szCs w:val="28"/>
        </w:rPr>
        <w:t>)</w:t>
      </w:r>
      <w:r w:rsidR="00ED22D9">
        <w:rPr>
          <w:rFonts w:ascii="Times New Roman" w:hAnsi="Times New Roman" w:cs="Times New Roman"/>
          <w:color w:val="auto"/>
          <w:spacing w:val="-3"/>
          <w:sz w:val="28"/>
          <w:szCs w:val="28"/>
        </w:rPr>
        <w:t>;</w:t>
      </w:r>
      <w:r w:rsidR="00ED22D9" w:rsidRPr="00304A00">
        <w:rPr>
          <w:rFonts w:ascii="Times New Roman" w:hAnsi="Times New Roman" w:cs="Times New Roman"/>
          <w:color w:val="auto"/>
          <w:spacing w:val="-3"/>
          <w:sz w:val="28"/>
          <w:szCs w:val="28"/>
        </w:rPr>
        <w:t xml:space="preserve"> </w:t>
      </w:r>
      <w:r w:rsidR="00ED22D9">
        <w:rPr>
          <w:rFonts w:ascii="Times New Roman" w:hAnsi="Times New Roman" w:cs="Times New Roman"/>
          <w:color w:val="auto"/>
          <w:spacing w:val="-3"/>
          <w:sz w:val="28"/>
          <w:szCs w:val="28"/>
        </w:rPr>
        <w:t>О</w:t>
      </w:r>
      <w:r w:rsidR="00ED22D9" w:rsidRPr="00304A00">
        <w:rPr>
          <w:rFonts w:ascii="Times New Roman" w:hAnsi="Times New Roman" w:cs="Times New Roman"/>
          <w:color w:val="auto"/>
          <w:spacing w:val="-3"/>
          <w:sz w:val="28"/>
          <w:szCs w:val="28"/>
        </w:rPr>
        <w:t xml:space="preserve">тдел </w:t>
      </w:r>
      <w:r w:rsidRPr="00304A00">
        <w:rPr>
          <w:rFonts w:ascii="Times New Roman" w:hAnsi="Times New Roman" w:cs="Times New Roman"/>
          <w:color w:val="auto"/>
          <w:spacing w:val="-3"/>
          <w:sz w:val="28"/>
          <w:szCs w:val="28"/>
        </w:rPr>
        <w:t xml:space="preserve">санитарно-эпидемиологической экспертизы </w:t>
      </w:r>
      <w:r w:rsidR="00ED22D9">
        <w:rPr>
          <w:rFonts w:ascii="Times New Roman" w:hAnsi="Times New Roman" w:cs="Times New Roman"/>
          <w:color w:val="auto"/>
          <w:spacing w:val="-3"/>
          <w:sz w:val="28"/>
          <w:szCs w:val="28"/>
        </w:rPr>
        <w:t>–</w:t>
      </w:r>
      <w:r w:rsidR="00D84601">
        <w:rPr>
          <w:rFonts w:ascii="Times New Roman" w:hAnsi="Times New Roman" w:cs="Times New Roman"/>
          <w:color w:val="auto"/>
          <w:spacing w:val="-3"/>
          <w:sz w:val="28"/>
          <w:szCs w:val="28"/>
        </w:rPr>
        <w:t xml:space="preserve"> </w:t>
      </w:r>
      <w:r w:rsidR="00ED22D9" w:rsidRPr="00304A00">
        <w:rPr>
          <w:rFonts w:ascii="Times New Roman" w:hAnsi="Times New Roman" w:cs="Times New Roman"/>
          <w:color w:val="auto"/>
          <w:spacing w:val="-3"/>
          <w:sz w:val="28"/>
          <w:szCs w:val="28"/>
        </w:rPr>
        <w:t>раздел</w:t>
      </w:r>
      <w:r w:rsidR="00ED22D9">
        <w:rPr>
          <w:rFonts w:ascii="Times New Roman" w:hAnsi="Times New Roman" w:cs="Times New Roman"/>
          <w:color w:val="auto"/>
          <w:spacing w:val="-3"/>
          <w:sz w:val="28"/>
          <w:szCs w:val="28"/>
        </w:rPr>
        <w:t>ов</w:t>
      </w:r>
      <w:r w:rsidR="00ED22D9" w:rsidRPr="00304A00">
        <w:rPr>
          <w:rFonts w:ascii="Times New Roman" w:hAnsi="Times New Roman" w:cs="Times New Roman"/>
          <w:color w:val="auto"/>
          <w:spacing w:val="-3"/>
          <w:sz w:val="28"/>
          <w:szCs w:val="28"/>
        </w:rPr>
        <w:t xml:space="preserve"> </w:t>
      </w:r>
      <w:proofErr w:type="spellStart"/>
      <w:r w:rsidRPr="00304A00">
        <w:rPr>
          <w:rFonts w:ascii="Times New Roman" w:hAnsi="Times New Roman" w:cs="Times New Roman"/>
          <w:color w:val="auto"/>
          <w:spacing w:val="-3"/>
          <w:sz w:val="28"/>
          <w:szCs w:val="28"/>
        </w:rPr>
        <w:t>ПЗ</w:t>
      </w:r>
      <w:proofErr w:type="spellEnd"/>
      <w:r w:rsidRPr="00304A00">
        <w:rPr>
          <w:rFonts w:ascii="Times New Roman" w:hAnsi="Times New Roman" w:cs="Times New Roman"/>
          <w:color w:val="auto"/>
          <w:spacing w:val="-3"/>
          <w:sz w:val="28"/>
          <w:szCs w:val="28"/>
        </w:rPr>
        <w:t xml:space="preserve">, ПЗУ, архитектурные решения, </w:t>
      </w:r>
      <w:proofErr w:type="spellStart"/>
      <w:r w:rsidRPr="00304A00">
        <w:rPr>
          <w:rFonts w:ascii="Times New Roman" w:hAnsi="Times New Roman" w:cs="Times New Roman"/>
          <w:color w:val="auto"/>
          <w:spacing w:val="-3"/>
          <w:sz w:val="28"/>
          <w:szCs w:val="28"/>
        </w:rPr>
        <w:t>ВК</w:t>
      </w:r>
      <w:proofErr w:type="spellEnd"/>
      <w:r w:rsidRPr="00304A00">
        <w:rPr>
          <w:rFonts w:ascii="Times New Roman" w:hAnsi="Times New Roman" w:cs="Times New Roman"/>
          <w:color w:val="auto"/>
          <w:spacing w:val="-3"/>
          <w:sz w:val="28"/>
          <w:szCs w:val="28"/>
        </w:rPr>
        <w:t xml:space="preserve">, технологические решения, </w:t>
      </w:r>
      <w:proofErr w:type="spellStart"/>
      <w:proofErr w:type="gramStart"/>
      <w:r w:rsidRPr="00304A00">
        <w:rPr>
          <w:rFonts w:ascii="Times New Roman" w:hAnsi="Times New Roman" w:cs="Times New Roman"/>
          <w:color w:val="auto"/>
          <w:spacing w:val="-3"/>
          <w:sz w:val="28"/>
          <w:szCs w:val="28"/>
        </w:rPr>
        <w:t>ПОС</w:t>
      </w:r>
      <w:proofErr w:type="spellEnd"/>
      <w:proofErr w:type="gramEnd"/>
      <w:r w:rsidRPr="00304A00">
        <w:rPr>
          <w:rFonts w:ascii="Times New Roman" w:hAnsi="Times New Roman" w:cs="Times New Roman"/>
          <w:color w:val="auto"/>
          <w:spacing w:val="-3"/>
          <w:sz w:val="28"/>
          <w:szCs w:val="28"/>
        </w:rPr>
        <w:t xml:space="preserve">, </w:t>
      </w:r>
      <w:proofErr w:type="spellStart"/>
      <w:r w:rsidRPr="00304A00">
        <w:rPr>
          <w:rFonts w:ascii="Times New Roman" w:hAnsi="Times New Roman" w:cs="Times New Roman"/>
          <w:color w:val="auto"/>
          <w:spacing w:val="-3"/>
          <w:sz w:val="28"/>
          <w:szCs w:val="28"/>
        </w:rPr>
        <w:t>ООС</w:t>
      </w:r>
      <w:proofErr w:type="spellEnd"/>
      <w:r w:rsidRPr="00304A00">
        <w:rPr>
          <w:rFonts w:ascii="Times New Roman" w:hAnsi="Times New Roman" w:cs="Times New Roman"/>
          <w:color w:val="auto"/>
          <w:spacing w:val="-3"/>
          <w:sz w:val="28"/>
          <w:szCs w:val="28"/>
        </w:rPr>
        <w:t xml:space="preserve"> и др.</w:t>
      </w:r>
      <w:r w:rsidR="00ED22D9">
        <w:rPr>
          <w:rFonts w:ascii="Times New Roman" w:hAnsi="Times New Roman" w:cs="Times New Roman"/>
          <w:color w:val="auto"/>
          <w:spacing w:val="-3"/>
          <w:sz w:val="28"/>
          <w:szCs w:val="28"/>
        </w:rPr>
        <w:t>;</w:t>
      </w:r>
      <w:r w:rsidRPr="00304A00">
        <w:rPr>
          <w:rFonts w:ascii="Times New Roman" w:hAnsi="Times New Roman" w:cs="Times New Roman"/>
          <w:color w:val="auto"/>
          <w:spacing w:val="-3"/>
          <w:sz w:val="28"/>
          <w:szCs w:val="28"/>
        </w:rPr>
        <w:t xml:space="preserve"> </w:t>
      </w:r>
      <w:r w:rsidR="00ED22D9">
        <w:rPr>
          <w:rFonts w:ascii="Times New Roman" w:hAnsi="Times New Roman" w:cs="Times New Roman"/>
          <w:color w:val="auto"/>
          <w:spacing w:val="-3"/>
          <w:sz w:val="28"/>
          <w:szCs w:val="28"/>
        </w:rPr>
        <w:t>О</w:t>
      </w:r>
      <w:r w:rsidR="00ED22D9" w:rsidRPr="00304A00">
        <w:rPr>
          <w:rFonts w:ascii="Times New Roman" w:hAnsi="Times New Roman" w:cs="Times New Roman"/>
          <w:color w:val="auto"/>
          <w:spacing w:val="-3"/>
          <w:sz w:val="28"/>
          <w:szCs w:val="28"/>
        </w:rPr>
        <w:t xml:space="preserve">тдел </w:t>
      </w:r>
      <w:r w:rsidRPr="00304A00">
        <w:rPr>
          <w:rFonts w:ascii="Times New Roman" w:hAnsi="Times New Roman" w:cs="Times New Roman"/>
          <w:color w:val="auto"/>
          <w:spacing w:val="-3"/>
          <w:sz w:val="28"/>
          <w:szCs w:val="28"/>
        </w:rPr>
        <w:t xml:space="preserve">инженерно-экологических изысканий </w:t>
      </w:r>
      <w:r w:rsidR="00ED22D9">
        <w:rPr>
          <w:rFonts w:ascii="Times New Roman" w:hAnsi="Times New Roman" w:cs="Times New Roman"/>
          <w:color w:val="auto"/>
          <w:spacing w:val="-3"/>
          <w:sz w:val="28"/>
          <w:szCs w:val="28"/>
        </w:rPr>
        <w:t xml:space="preserve">– экспертиза </w:t>
      </w:r>
      <w:r w:rsidRPr="00304A00">
        <w:rPr>
          <w:rFonts w:ascii="Times New Roman" w:hAnsi="Times New Roman" w:cs="Times New Roman"/>
          <w:color w:val="auto"/>
          <w:spacing w:val="-3"/>
          <w:sz w:val="28"/>
          <w:szCs w:val="28"/>
        </w:rPr>
        <w:t>результат</w:t>
      </w:r>
      <w:r w:rsidR="00ED22D9">
        <w:rPr>
          <w:rFonts w:ascii="Times New Roman" w:hAnsi="Times New Roman" w:cs="Times New Roman"/>
          <w:color w:val="auto"/>
          <w:spacing w:val="-3"/>
          <w:sz w:val="28"/>
          <w:szCs w:val="28"/>
        </w:rPr>
        <w:t>ов</w:t>
      </w:r>
      <w:r w:rsidRPr="00304A00">
        <w:rPr>
          <w:rFonts w:ascii="Times New Roman" w:hAnsi="Times New Roman" w:cs="Times New Roman"/>
          <w:color w:val="auto"/>
          <w:spacing w:val="-3"/>
          <w:sz w:val="28"/>
          <w:szCs w:val="28"/>
        </w:rPr>
        <w:t xml:space="preserve"> инженерно-экологических изысканий. Одновременно отделами охраны окружающей среды и инженерно-экологических изысканий проводится оценка соответствия проектных решений требованиям государственной охраны культурного наследия, а всеми отделами – проверка достоверности сметной стоимости проектных решений и результатов инженерно-экологических изысканий.</w:t>
      </w:r>
    </w:p>
    <w:p w:rsidR="00B62D64" w:rsidRPr="00304A00" w:rsidRDefault="00B62D64" w:rsidP="00F568B6">
      <w:pPr>
        <w:pStyle w:val="Basictext"/>
        <w:spacing w:line="240" w:lineRule="auto"/>
        <w:ind w:firstLine="709"/>
        <w:rPr>
          <w:rFonts w:ascii="Times New Roman" w:hAnsi="Times New Roman" w:cs="Times New Roman"/>
          <w:color w:val="auto"/>
          <w:spacing w:val="-3"/>
          <w:sz w:val="28"/>
          <w:szCs w:val="28"/>
        </w:rPr>
      </w:pPr>
      <w:r w:rsidRPr="00304A00">
        <w:rPr>
          <w:rFonts w:ascii="Times New Roman" w:hAnsi="Times New Roman" w:cs="Times New Roman"/>
          <w:color w:val="auto"/>
          <w:spacing w:val="-3"/>
          <w:sz w:val="28"/>
          <w:szCs w:val="28"/>
        </w:rPr>
        <w:t>В своей деятельности Управление руководствуется Градостроительным Кодексом Российской Федерации, действующими законодательными и нормативными актами, санитарно-эпидемиологическими правилами и нормативами, строительными правилами и другими документами, регламентирующими процессы проектирования и строительства в области природопользования и охраны жизни и здоровья населения и работающих, государственной охраны объектов культурного наследия, а также получения результатов инженерно-экологических изысканий как основополагающих данных для разработки профильных разделов проектной документации.</w:t>
      </w:r>
    </w:p>
    <w:p w:rsidR="00B62D64" w:rsidRPr="00304A00" w:rsidRDefault="00B62D64" w:rsidP="00F568B6">
      <w:pPr>
        <w:pStyle w:val="Basictext"/>
        <w:spacing w:line="240" w:lineRule="auto"/>
        <w:ind w:firstLine="709"/>
        <w:rPr>
          <w:rFonts w:ascii="Times New Roman" w:hAnsi="Times New Roman" w:cs="Times New Roman"/>
          <w:color w:val="auto"/>
          <w:spacing w:val="-3"/>
          <w:sz w:val="28"/>
          <w:szCs w:val="28"/>
        </w:rPr>
      </w:pPr>
      <w:r w:rsidRPr="00304A00">
        <w:rPr>
          <w:rFonts w:ascii="Times New Roman" w:hAnsi="Times New Roman" w:cs="Times New Roman"/>
          <w:color w:val="auto"/>
          <w:spacing w:val="-3"/>
          <w:sz w:val="28"/>
          <w:szCs w:val="28"/>
        </w:rPr>
        <w:t>Работа Управления строится на принципах неукоснительного соблюдения требований законодательства, комплексного подхода, доброжелательности и открытости.</w:t>
      </w:r>
    </w:p>
    <w:p w:rsidR="00B62D64" w:rsidRPr="00304A00" w:rsidRDefault="00B62D64" w:rsidP="00F568B6">
      <w:pPr>
        <w:pStyle w:val="Basictext"/>
        <w:spacing w:line="240" w:lineRule="auto"/>
        <w:ind w:firstLine="709"/>
        <w:rPr>
          <w:rFonts w:ascii="Times New Roman" w:hAnsi="Times New Roman" w:cs="Times New Roman"/>
          <w:color w:val="auto"/>
          <w:spacing w:val="-3"/>
          <w:sz w:val="28"/>
          <w:szCs w:val="28"/>
        </w:rPr>
      </w:pPr>
      <w:r w:rsidRPr="00304A00">
        <w:rPr>
          <w:rFonts w:ascii="Times New Roman" w:hAnsi="Times New Roman" w:cs="Times New Roman"/>
          <w:color w:val="auto"/>
          <w:spacing w:val="-3"/>
          <w:sz w:val="28"/>
          <w:szCs w:val="28"/>
        </w:rPr>
        <w:lastRenderedPageBreak/>
        <w:t xml:space="preserve">В среднем в год Управление рассматривает </w:t>
      </w:r>
      <w:proofErr w:type="gramStart"/>
      <w:r w:rsidRPr="00304A00">
        <w:rPr>
          <w:rFonts w:ascii="Times New Roman" w:hAnsi="Times New Roman" w:cs="Times New Roman"/>
          <w:color w:val="auto"/>
          <w:spacing w:val="-3"/>
          <w:sz w:val="28"/>
          <w:szCs w:val="28"/>
        </w:rPr>
        <w:t>около тысячи комплектов</w:t>
      </w:r>
      <w:proofErr w:type="gramEnd"/>
      <w:r w:rsidRPr="00304A00">
        <w:rPr>
          <w:rFonts w:ascii="Times New Roman" w:hAnsi="Times New Roman" w:cs="Times New Roman"/>
          <w:color w:val="auto"/>
          <w:spacing w:val="-3"/>
          <w:sz w:val="28"/>
          <w:szCs w:val="28"/>
        </w:rPr>
        <w:t xml:space="preserve"> проектной и сметной документации и выдает около четырех тысяч заключений по профильным направлениям экспертизы. В Управлении работают эксперты, аттестованные по нескольким профильным направлениям деятельности, что позволяет использовать при рассмотрении объектов принцип взаимозаменяемости.</w:t>
      </w:r>
    </w:p>
    <w:p w:rsidR="00B62D64" w:rsidRDefault="00B62D64" w:rsidP="00F568B6">
      <w:pPr>
        <w:pStyle w:val="Bacitextsubheader2"/>
        <w:spacing w:line="240" w:lineRule="auto"/>
        <w:ind w:firstLine="709"/>
        <w:jc w:val="both"/>
        <w:rPr>
          <w:rFonts w:ascii="Times New Roman" w:hAnsi="Times New Roman" w:cs="Times New Roman"/>
          <w:color w:val="auto"/>
          <w:sz w:val="28"/>
          <w:szCs w:val="28"/>
        </w:rPr>
      </w:pPr>
    </w:p>
    <w:p w:rsidR="003C7FCA" w:rsidRPr="00304A00" w:rsidRDefault="003C7FCA" w:rsidP="00F568B6">
      <w:pPr>
        <w:pStyle w:val="Bacitextsubheader2"/>
        <w:spacing w:line="240" w:lineRule="auto"/>
        <w:ind w:firstLine="709"/>
        <w:jc w:val="both"/>
        <w:rPr>
          <w:rFonts w:ascii="Times New Roman" w:hAnsi="Times New Roman" w:cs="Times New Roman"/>
          <w:color w:val="auto"/>
          <w:sz w:val="28"/>
          <w:szCs w:val="28"/>
        </w:rPr>
      </w:pPr>
    </w:p>
    <w:p w:rsidR="00B62D64" w:rsidRPr="00304A00" w:rsidRDefault="00B62D64" w:rsidP="00F568B6">
      <w:pPr>
        <w:pStyle w:val="Bacitextsubheader2"/>
        <w:spacing w:line="240" w:lineRule="auto"/>
        <w:ind w:firstLine="709"/>
        <w:jc w:val="both"/>
        <w:rPr>
          <w:rFonts w:ascii="Times New Roman" w:hAnsi="Times New Roman" w:cs="Times New Roman"/>
          <w:color w:val="auto"/>
          <w:sz w:val="28"/>
          <w:szCs w:val="28"/>
        </w:rPr>
      </w:pPr>
      <w:r w:rsidRPr="00304A00">
        <w:rPr>
          <w:rFonts w:ascii="Times New Roman" w:hAnsi="Times New Roman" w:cs="Times New Roman"/>
          <w:color w:val="auto"/>
          <w:sz w:val="28"/>
          <w:szCs w:val="28"/>
        </w:rPr>
        <w:t>Отрицательные заключения</w:t>
      </w:r>
      <w:r w:rsidR="003C7FCA">
        <w:rPr>
          <w:rFonts w:ascii="Times New Roman" w:hAnsi="Times New Roman" w:cs="Times New Roman"/>
          <w:color w:val="auto"/>
          <w:sz w:val="28"/>
          <w:szCs w:val="28"/>
        </w:rPr>
        <w:t>:</w:t>
      </w:r>
      <w:r w:rsidRPr="00304A00">
        <w:rPr>
          <w:rFonts w:ascii="Times New Roman" w:hAnsi="Times New Roman" w:cs="Times New Roman"/>
          <w:color w:val="auto"/>
          <w:sz w:val="28"/>
          <w:szCs w:val="28"/>
        </w:rPr>
        <w:t xml:space="preserve"> основные причины</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Как показывает опыт работы нашего Управления, количество отрицательных заключений по итогам рассмотрения профильных разделов проектной документации и результатов инженерно-экологических изысканий в среднем может колебаться от 15 до 25%. К сожалению, для сметной документации этот показатель составляет 25% и более. </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Такой процент отрицательных заключений Управления связан с качеством проектной документации и результатов инженерных изысканий, </w:t>
      </w:r>
      <w:proofErr w:type="gramStart"/>
      <w:r w:rsidRPr="00304A00">
        <w:rPr>
          <w:rFonts w:ascii="Times New Roman" w:hAnsi="Times New Roman" w:cs="Times New Roman"/>
          <w:color w:val="auto"/>
          <w:sz w:val="28"/>
          <w:szCs w:val="28"/>
        </w:rPr>
        <w:t>которое</w:t>
      </w:r>
      <w:proofErr w:type="gramEnd"/>
      <w:r w:rsidRPr="00304A00">
        <w:rPr>
          <w:rFonts w:ascii="Times New Roman" w:hAnsi="Times New Roman" w:cs="Times New Roman"/>
          <w:color w:val="auto"/>
          <w:sz w:val="28"/>
          <w:szCs w:val="28"/>
        </w:rPr>
        <w:t>, к сожалению, оставляет желать лучшего.</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Анализ причин отрицательных заключений показал, что разработка разделов экологического блока проектной документации нередко осуществляется не в полном объеме и зачастую уже на начальной стадии несет в себе опасность экологических и финансовых рисков для инвестора. </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Основные ошибки при проектировании и получении результатов инженерно-экологических изысканий, которые могут привести к отрицательным заключениям по направлениям работы Управления:</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1. Большая часть недостатков проектной документации связана с недостаточной изученностью земельного участка, на котором предполагается реализация проекта. Нередки случаи, когда заявитель, не обладая исчерпывающими знаниями об ограничениях по использованию предназначенного для строительства участка, узнает об этих обременениях только в процессе проведения государственной экспертизы. К таким ограничениям может относиться наличие на участке зон ограниченного пользования, в том числе зон санитарной охраны, санитарно-защитных зон, </w:t>
      </w:r>
      <w:proofErr w:type="spellStart"/>
      <w:r w:rsidRPr="00304A00">
        <w:rPr>
          <w:rFonts w:ascii="Times New Roman" w:hAnsi="Times New Roman" w:cs="Times New Roman"/>
          <w:color w:val="auto"/>
          <w:sz w:val="28"/>
          <w:szCs w:val="28"/>
        </w:rPr>
        <w:t>водоохранных</w:t>
      </w:r>
      <w:proofErr w:type="spellEnd"/>
      <w:r w:rsidRPr="00304A00">
        <w:rPr>
          <w:rFonts w:ascii="Times New Roman" w:hAnsi="Times New Roman" w:cs="Times New Roman"/>
          <w:color w:val="auto"/>
          <w:sz w:val="28"/>
          <w:szCs w:val="28"/>
        </w:rPr>
        <w:t xml:space="preserve"> зон, наличие объектов культурного наследия, участков загрязненных земель, требующих рекультивации</w:t>
      </w:r>
      <w:r w:rsidR="003C7FCA">
        <w:rPr>
          <w:rFonts w:ascii="Times New Roman" w:hAnsi="Times New Roman" w:cs="Times New Roman"/>
          <w:color w:val="auto"/>
          <w:sz w:val="28"/>
          <w:szCs w:val="28"/>
        </w:rPr>
        <w:t>,</w:t>
      </w:r>
      <w:r w:rsidRPr="00304A00">
        <w:rPr>
          <w:rFonts w:ascii="Times New Roman" w:hAnsi="Times New Roman" w:cs="Times New Roman"/>
          <w:color w:val="auto"/>
          <w:sz w:val="28"/>
          <w:szCs w:val="28"/>
        </w:rPr>
        <w:t xml:space="preserve"> и многое другое: все это </w:t>
      </w:r>
      <w:r w:rsidR="003C7FCA">
        <w:rPr>
          <w:rFonts w:ascii="Times New Roman" w:hAnsi="Times New Roman" w:cs="Times New Roman"/>
          <w:color w:val="auto"/>
          <w:sz w:val="28"/>
          <w:szCs w:val="28"/>
        </w:rPr>
        <w:t>–</w:t>
      </w:r>
      <w:r w:rsidR="003C7FCA" w:rsidRPr="00304A00">
        <w:rPr>
          <w:rFonts w:ascii="Times New Roman" w:hAnsi="Times New Roman" w:cs="Times New Roman"/>
          <w:color w:val="auto"/>
          <w:sz w:val="28"/>
          <w:szCs w:val="28"/>
        </w:rPr>
        <w:t xml:space="preserve"> </w:t>
      </w:r>
      <w:r w:rsidRPr="00304A00">
        <w:rPr>
          <w:rFonts w:ascii="Times New Roman" w:hAnsi="Times New Roman" w:cs="Times New Roman"/>
          <w:color w:val="auto"/>
          <w:sz w:val="28"/>
          <w:szCs w:val="28"/>
        </w:rPr>
        <w:t xml:space="preserve">факторы, не позволяющие в полной мере реализовать технические решения. Эти данные в полном объеме должны быть получены на стадии проведения инженерно-экологических изысканий. Однако существующая практика показывает, что зачастую </w:t>
      </w:r>
      <w:r w:rsidR="003C7FCA">
        <w:rPr>
          <w:rFonts w:ascii="Times New Roman" w:hAnsi="Times New Roman" w:cs="Times New Roman"/>
          <w:color w:val="auto"/>
          <w:sz w:val="28"/>
          <w:szCs w:val="28"/>
        </w:rPr>
        <w:t>з</w:t>
      </w:r>
      <w:r w:rsidR="003C7FCA" w:rsidRPr="00304A00">
        <w:rPr>
          <w:rFonts w:ascii="Times New Roman" w:hAnsi="Times New Roman" w:cs="Times New Roman"/>
          <w:color w:val="auto"/>
          <w:sz w:val="28"/>
          <w:szCs w:val="28"/>
        </w:rPr>
        <w:t xml:space="preserve">аявитель </w:t>
      </w:r>
      <w:r w:rsidRPr="00304A00">
        <w:rPr>
          <w:rFonts w:ascii="Times New Roman" w:hAnsi="Times New Roman" w:cs="Times New Roman"/>
          <w:color w:val="auto"/>
          <w:sz w:val="28"/>
          <w:szCs w:val="28"/>
        </w:rPr>
        <w:t xml:space="preserve">не в полной мере представляет роль и значение результатов этих изысканий для обоснования технических решений в области охраны окружающей среды, в результате чего </w:t>
      </w:r>
      <w:r w:rsidR="003C7FCA">
        <w:rPr>
          <w:rFonts w:ascii="Times New Roman" w:hAnsi="Times New Roman" w:cs="Times New Roman"/>
          <w:color w:val="auto"/>
          <w:sz w:val="28"/>
          <w:szCs w:val="28"/>
        </w:rPr>
        <w:t>з</w:t>
      </w:r>
      <w:r w:rsidR="003C7FCA" w:rsidRPr="00304A00">
        <w:rPr>
          <w:rFonts w:ascii="Times New Roman" w:hAnsi="Times New Roman" w:cs="Times New Roman"/>
          <w:color w:val="auto"/>
          <w:sz w:val="28"/>
          <w:szCs w:val="28"/>
        </w:rPr>
        <w:t xml:space="preserve">аказчик </w:t>
      </w:r>
      <w:r w:rsidRPr="00304A00">
        <w:rPr>
          <w:rFonts w:ascii="Times New Roman" w:hAnsi="Times New Roman" w:cs="Times New Roman"/>
          <w:color w:val="auto"/>
          <w:sz w:val="28"/>
          <w:szCs w:val="28"/>
        </w:rPr>
        <w:t xml:space="preserve">несет существенные финансовые и временные риски (более подробно ошибки при проведении инженерно-экологических изысканий изложены в статье начальника отдела Дмитрия </w:t>
      </w:r>
      <w:proofErr w:type="spellStart"/>
      <w:r w:rsidRPr="00304A00">
        <w:rPr>
          <w:rFonts w:ascii="Times New Roman" w:hAnsi="Times New Roman" w:cs="Times New Roman"/>
          <w:color w:val="auto"/>
          <w:sz w:val="28"/>
          <w:szCs w:val="28"/>
        </w:rPr>
        <w:t>Папунова</w:t>
      </w:r>
      <w:proofErr w:type="spellEnd"/>
      <w:r w:rsidRPr="00304A00">
        <w:rPr>
          <w:rFonts w:ascii="Times New Roman" w:hAnsi="Times New Roman" w:cs="Times New Roman"/>
          <w:color w:val="auto"/>
          <w:sz w:val="28"/>
          <w:szCs w:val="28"/>
        </w:rPr>
        <w:t>).</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lastRenderedPageBreak/>
        <w:t xml:space="preserve">2. </w:t>
      </w:r>
      <w:proofErr w:type="gramStart"/>
      <w:r w:rsidRPr="00304A00">
        <w:rPr>
          <w:rFonts w:ascii="Times New Roman" w:hAnsi="Times New Roman" w:cs="Times New Roman"/>
          <w:color w:val="auto"/>
          <w:sz w:val="28"/>
          <w:szCs w:val="28"/>
        </w:rPr>
        <w:t xml:space="preserve">Отсутствие или неполнота исходно-разрешительной документации (отсутствие заключения государственной экологической экспертизы (для объектов ГЭЭ), отсутствие согласования Федерального агентства по рыболовству (в случае если проект оказывает влияние на биологические ресурсы и среду их обитания), отсутствие обоснования и согласования с органами </w:t>
      </w:r>
      <w:proofErr w:type="spellStart"/>
      <w:r w:rsidRPr="00304A00">
        <w:rPr>
          <w:rFonts w:ascii="Times New Roman" w:hAnsi="Times New Roman" w:cs="Times New Roman"/>
          <w:color w:val="auto"/>
          <w:sz w:val="28"/>
          <w:szCs w:val="28"/>
        </w:rPr>
        <w:t>Роспотребнадзора</w:t>
      </w:r>
      <w:proofErr w:type="spellEnd"/>
      <w:r w:rsidRPr="00304A00">
        <w:rPr>
          <w:rFonts w:ascii="Times New Roman" w:hAnsi="Times New Roman" w:cs="Times New Roman"/>
          <w:color w:val="auto"/>
          <w:sz w:val="28"/>
          <w:szCs w:val="28"/>
        </w:rPr>
        <w:t xml:space="preserve"> расчетных размеров санитарно-защитных зон строящихся и реконструируемых объектов и др.</w:t>
      </w:r>
      <w:proofErr w:type="gramEnd"/>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3. Недостаточная проработка или даже отсутствие ключевых технических решений, их несоответствие требованиям законодательства (недостаточно обоснованы или отсутствуют мероприятия по очистке сточных вод, не учтены все виды отходов или не предусмотрены мероприятия по их удалению и пр.).</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4. Несоответствие проектных решений результатам инженерно-экологических изысканий, а в некоторых случаях – явное противоречие. Так, в проектных материалах (и сметной документации) в качестве решения может быть заложен вывоз на полигон загрязненного грунта, категория загрязнения которого по результатам инженерно-экологических изысканий не подтверждена или, более того, оценивается как допустимая, что предполагает возможность использования такого грунта при строительстве. Другим распространенным примером является отсутствие технических решений по обеспечению сохранности объектов культурного наследия, выявленных при проведении инженерно-экологических изысканий и др.</w:t>
      </w:r>
    </w:p>
    <w:p w:rsidR="00B62D64"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5. </w:t>
      </w:r>
      <w:proofErr w:type="gramStart"/>
      <w:r w:rsidRPr="00304A00">
        <w:rPr>
          <w:rFonts w:ascii="Times New Roman" w:hAnsi="Times New Roman" w:cs="Times New Roman"/>
          <w:color w:val="auto"/>
          <w:sz w:val="28"/>
          <w:szCs w:val="28"/>
        </w:rPr>
        <w:t xml:space="preserve">Несоответствие проектных решений и объемов работ заявленной сметной стоимости, несоответствие физически выполненных объемов проведенных работ в составе инженерно-экологических изысканий и сметной документации (в том числе выделение средств на не обоснованные в проектной документации работы и, наоборот, отсутствие в сметной документации объемов финансирования технических решений, заложенных в проектной документации, </w:t>
      </w:r>
      <w:proofErr w:type="spellStart"/>
      <w:r w:rsidRPr="00304A00">
        <w:rPr>
          <w:rFonts w:ascii="Times New Roman" w:hAnsi="Times New Roman" w:cs="Times New Roman"/>
          <w:color w:val="auto"/>
          <w:sz w:val="28"/>
          <w:szCs w:val="28"/>
        </w:rPr>
        <w:t>задвоение</w:t>
      </w:r>
      <w:proofErr w:type="spellEnd"/>
      <w:r w:rsidRPr="00304A00">
        <w:rPr>
          <w:rFonts w:ascii="Times New Roman" w:hAnsi="Times New Roman" w:cs="Times New Roman"/>
          <w:color w:val="auto"/>
          <w:sz w:val="28"/>
          <w:szCs w:val="28"/>
        </w:rPr>
        <w:t xml:space="preserve"> финансирования на одни и те же виды работ и т.п.).</w:t>
      </w:r>
      <w:proofErr w:type="gramEnd"/>
    </w:p>
    <w:p w:rsidR="00721643" w:rsidRDefault="00721643" w:rsidP="00F568B6">
      <w:pPr>
        <w:pStyle w:val="Basictext"/>
        <w:spacing w:line="240" w:lineRule="auto"/>
        <w:ind w:firstLine="709"/>
        <w:rPr>
          <w:rFonts w:ascii="Times New Roman" w:hAnsi="Times New Roman" w:cs="Times New Roman"/>
          <w:color w:val="auto"/>
          <w:sz w:val="28"/>
          <w:szCs w:val="28"/>
        </w:rPr>
      </w:pPr>
    </w:p>
    <w:p w:rsidR="00721643" w:rsidRPr="00304A00" w:rsidRDefault="00721643" w:rsidP="00F568B6">
      <w:pPr>
        <w:pStyle w:val="Basictext"/>
        <w:spacing w:line="240" w:lineRule="auto"/>
        <w:ind w:firstLine="709"/>
        <w:rPr>
          <w:rFonts w:ascii="Times New Roman" w:hAnsi="Times New Roman" w:cs="Times New Roman"/>
          <w:color w:val="auto"/>
          <w:sz w:val="28"/>
          <w:szCs w:val="28"/>
        </w:rPr>
      </w:pPr>
    </w:p>
    <w:p w:rsidR="00B62D64" w:rsidRDefault="00B62D64" w:rsidP="00F568B6">
      <w:pPr>
        <w:pStyle w:val="Basictextsubheader"/>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Возможности снижения рисков в рамках действующего законодательства</w:t>
      </w:r>
    </w:p>
    <w:p w:rsidR="00721643" w:rsidRPr="00304A00" w:rsidRDefault="00721643" w:rsidP="00F568B6">
      <w:pPr>
        <w:pStyle w:val="Basictextsubheader"/>
        <w:spacing w:line="240" w:lineRule="auto"/>
        <w:ind w:firstLine="709"/>
        <w:rPr>
          <w:rFonts w:ascii="Times New Roman" w:hAnsi="Times New Roman" w:cs="Times New Roman"/>
          <w:color w:val="auto"/>
          <w:sz w:val="28"/>
          <w:szCs w:val="28"/>
        </w:rPr>
      </w:pP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На основании опыта Управления, кратко изложенного в предыдущем разделе, в качестве основных мер по снижению экологических и финансовых рисков </w:t>
      </w:r>
      <w:r w:rsidR="00721643">
        <w:rPr>
          <w:rFonts w:ascii="Times New Roman" w:hAnsi="Times New Roman" w:cs="Times New Roman"/>
          <w:color w:val="auto"/>
          <w:sz w:val="28"/>
          <w:szCs w:val="28"/>
        </w:rPr>
        <w:t>з</w:t>
      </w:r>
      <w:r w:rsidR="00721643" w:rsidRPr="00304A00">
        <w:rPr>
          <w:rFonts w:ascii="Times New Roman" w:hAnsi="Times New Roman" w:cs="Times New Roman"/>
          <w:color w:val="auto"/>
          <w:sz w:val="28"/>
          <w:szCs w:val="28"/>
        </w:rPr>
        <w:t xml:space="preserve">аказчика </w:t>
      </w:r>
      <w:r w:rsidRPr="00304A00">
        <w:rPr>
          <w:rFonts w:ascii="Times New Roman" w:hAnsi="Times New Roman" w:cs="Times New Roman"/>
          <w:color w:val="auto"/>
          <w:sz w:val="28"/>
          <w:szCs w:val="28"/>
        </w:rPr>
        <w:t>при проектировании объекта капитального строительства и реконструкции можно обозначить следующие.</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1. Учитывая, что положения Градостроительного кодекса Российской Федерации не </w:t>
      </w:r>
      <w:proofErr w:type="gramStart"/>
      <w:r w:rsidRPr="00304A00">
        <w:rPr>
          <w:rFonts w:ascii="Times New Roman" w:hAnsi="Times New Roman" w:cs="Times New Roman"/>
          <w:color w:val="auto"/>
          <w:sz w:val="28"/>
          <w:szCs w:val="28"/>
        </w:rPr>
        <w:t>предполагают</w:t>
      </w:r>
      <w:proofErr w:type="gramEnd"/>
      <w:r w:rsidRPr="00304A00">
        <w:rPr>
          <w:rFonts w:ascii="Times New Roman" w:hAnsi="Times New Roman" w:cs="Times New Roman"/>
          <w:color w:val="auto"/>
          <w:sz w:val="28"/>
          <w:szCs w:val="28"/>
        </w:rPr>
        <w:t xml:space="preserve"> рассмотрение альтернативных участков строительства при проектировании и принятое </w:t>
      </w:r>
      <w:r w:rsidR="00721643">
        <w:rPr>
          <w:rFonts w:ascii="Times New Roman" w:hAnsi="Times New Roman" w:cs="Times New Roman"/>
          <w:color w:val="auto"/>
          <w:sz w:val="28"/>
          <w:szCs w:val="28"/>
        </w:rPr>
        <w:t>з</w:t>
      </w:r>
      <w:r w:rsidR="00721643" w:rsidRPr="00304A00">
        <w:rPr>
          <w:rFonts w:ascii="Times New Roman" w:hAnsi="Times New Roman" w:cs="Times New Roman"/>
          <w:color w:val="auto"/>
          <w:sz w:val="28"/>
          <w:szCs w:val="28"/>
        </w:rPr>
        <w:t xml:space="preserve">аказчиком </w:t>
      </w:r>
      <w:r w:rsidRPr="00304A00">
        <w:rPr>
          <w:rFonts w:ascii="Times New Roman" w:hAnsi="Times New Roman" w:cs="Times New Roman"/>
          <w:color w:val="auto"/>
          <w:sz w:val="28"/>
          <w:szCs w:val="28"/>
        </w:rPr>
        <w:t xml:space="preserve">решение по размещению объекта не подлежит пересмотру при проведении государственной экспертизы, особую значимость, как уже указывалось выше, приобретает доскональное знание экологических </w:t>
      </w:r>
      <w:r w:rsidR="00721643" w:rsidRPr="00304A00">
        <w:rPr>
          <w:rFonts w:ascii="Times New Roman" w:hAnsi="Times New Roman" w:cs="Times New Roman"/>
          <w:color w:val="auto"/>
          <w:sz w:val="28"/>
          <w:szCs w:val="28"/>
        </w:rPr>
        <w:t>услови</w:t>
      </w:r>
      <w:r w:rsidR="00721643">
        <w:rPr>
          <w:rFonts w:ascii="Times New Roman" w:hAnsi="Times New Roman" w:cs="Times New Roman"/>
          <w:color w:val="auto"/>
          <w:sz w:val="28"/>
          <w:szCs w:val="28"/>
        </w:rPr>
        <w:t>й</w:t>
      </w:r>
      <w:r w:rsidR="00721643" w:rsidRPr="00304A00">
        <w:rPr>
          <w:rFonts w:ascii="Times New Roman" w:hAnsi="Times New Roman" w:cs="Times New Roman"/>
          <w:color w:val="auto"/>
          <w:sz w:val="28"/>
          <w:szCs w:val="28"/>
        </w:rPr>
        <w:t xml:space="preserve"> </w:t>
      </w:r>
      <w:r w:rsidRPr="00304A00">
        <w:rPr>
          <w:rFonts w:ascii="Times New Roman" w:hAnsi="Times New Roman" w:cs="Times New Roman"/>
          <w:color w:val="auto"/>
          <w:sz w:val="28"/>
          <w:szCs w:val="28"/>
        </w:rPr>
        <w:t xml:space="preserve">и возможных </w:t>
      </w:r>
      <w:r w:rsidR="00721643" w:rsidRPr="00304A00">
        <w:rPr>
          <w:rFonts w:ascii="Times New Roman" w:hAnsi="Times New Roman" w:cs="Times New Roman"/>
          <w:color w:val="auto"/>
          <w:sz w:val="28"/>
          <w:szCs w:val="28"/>
        </w:rPr>
        <w:lastRenderedPageBreak/>
        <w:t>ограничени</w:t>
      </w:r>
      <w:r w:rsidR="00721643">
        <w:rPr>
          <w:rFonts w:ascii="Times New Roman" w:hAnsi="Times New Roman" w:cs="Times New Roman"/>
          <w:color w:val="auto"/>
          <w:sz w:val="28"/>
          <w:szCs w:val="28"/>
        </w:rPr>
        <w:t>й</w:t>
      </w:r>
      <w:r w:rsidR="00721643" w:rsidRPr="00304A00">
        <w:rPr>
          <w:rFonts w:ascii="Times New Roman" w:hAnsi="Times New Roman" w:cs="Times New Roman"/>
          <w:color w:val="auto"/>
          <w:sz w:val="28"/>
          <w:szCs w:val="28"/>
        </w:rPr>
        <w:t xml:space="preserve"> </w:t>
      </w:r>
      <w:r w:rsidRPr="00304A00">
        <w:rPr>
          <w:rFonts w:ascii="Times New Roman" w:hAnsi="Times New Roman" w:cs="Times New Roman"/>
          <w:color w:val="auto"/>
          <w:sz w:val="28"/>
          <w:szCs w:val="28"/>
        </w:rPr>
        <w:t>использования территории, предназначенной для строительства или реконструкции. Обязательным условием при этом является получение качественных, с соблюдением требований Градостроительного кодекса Российской Федерации и соответствующих строительных норм результатов инженерно-экологических изысканий на стадии, предусмотренной законодательством, а не одновременно с разработкой проектной документации, тем более – не в процессе проведения государственной экспертизы (как показывает практика, такие случаи нередки). Полученные таким образом результаты позволят заранее выявить все возможные обременения на данном участке.</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2. Разработка обоснованных мероприятий по охране окружающей среды, соответствующих этапу строительства и выполненных согласно требованиям законодательства, а также с учетом полученных заранее результатов инженерно-экологических изысканий, позволит избежать переработки проекта и незапланированных затрат на его реализацию.</w:t>
      </w:r>
    </w:p>
    <w:p w:rsidR="00B62D64" w:rsidRPr="00304A00" w:rsidRDefault="00B62D64" w:rsidP="00F568B6">
      <w:pPr>
        <w:pStyle w:val="Basictext"/>
        <w:spacing w:line="240" w:lineRule="auto"/>
        <w:ind w:firstLine="709"/>
        <w:rPr>
          <w:rFonts w:ascii="Times New Roman" w:hAnsi="Times New Roman" w:cs="Times New Roman"/>
          <w:color w:val="auto"/>
          <w:sz w:val="28"/>
          <w:szCs w:val="28"/>
        </w:rPr>
      </w:pPr>
      <w:r w:rsidRPr="00304A00">
        <w:rPr>
          <w:rFonts w:ascii="Times New Roman" w:hAnsi="Times New Roman" w:cs="Times New Roman"/>
          <w:color w:val="auto"/>
          <w:sz w:val="28"/>
          <w:szCs w:val="28"/>
        </w:rPr>
        <w:t xml:space="preserve">3. Игнорирование социальных факторов в процессе проектирования также существенно повышает риски </w:t>
      </w:r>
      <w:r w:rsidR="0088195F">
        <w:rPr>
          <w:rFonts w:ascii="Times New Roman" w:hAnsi="Times New Roman" w:cs="Times New Roman"/>
          <w:color w:val="auto"/>
          <w:sz w:val="28"/>
          <w:szCs w:val="28"/>
        </w:rPr>
        <w:t>з</w:t>
      </w:r>
      <w:r w:rsidR="0088195F" w:rsidRPr="00304A00">
        <w:rPr>
          <w:rFonts w:ascii="Times New Roman" w:hAnsi="Times New Roman" w:cs="Times New Roman"/>
          <w:color w:val="auto"/>
          <w:sz w:val="28"/>
          <w:szCs w:val="28"/>
        </w:rPr>
        <w:t xml:space="preserve">аказчика </w:t>
      </w:r>
      <w:r w:rsidRPr="00304A00">
        <w:rPr>
          <w:rFonts w:ascii="Times New Roman" w:hAnsi="Times New Roman" w:cs="Times New Roman"/>
          <w:color w:val="auto"/>
          <w:sz w:val="28"/>
          <w:szCs w:val="28"/>
        </w:rPr>
        <w:t>при проектировании объекта строительства и реконструкции. Хотя требование обязательного предоставления результатов общественных обсуждений или иных документов, указывающих на отношение общественности к реализуемому проекту, в градостроительном законодательстве отсутствует, в практике государственной экспертизы достаточно случаев, когда негативное общественное мнение существенно меняло или останавливало реализацию проекта.</w:t>
      </w:r>
    </w:p>
    <w:p w:rsidR="00B62D64" w:rsidRDefault="00B62D64" w:rsidP="00F568B6">
      <w:pPr>
        <w:pStyle w:val="ParagraphStyle2"/>
        <w:spacing w:line="240" w:lineRule="auto"/>
        <w:ind w:firstLine="709"/>
        <w:jc w:val="both"/>
        <w:rPr>
          <w:rFonts w:ascii="Times New Roman" w:hAnsi="Times New Roman" w:cs="Times New Roman"/>
          <w:color w:val="auto"/>
          <w:sz w:val="28"/>
          <w:szCs w:val="28"/>
        </w:rPr>
      </w:pPr>
    </w:p>
    <w:p w:rsidR="0088195F" w:rsidRPr="00304A00" w:rsidRDefault="0088195F" w:rsidP="00F568B6">
      <w:pPr>
        <w:pStyle w:val="ParagraphStyle2"/>
        <w:spacing w:line="240" w:lineRule="auto"/>
        <w:ind w:firstLine="709"/>
        <w:jc w:val="both"/>
        <w:rPr>
          <w:rFonts w:ascii="Times New Roman" w:hAnsi="Times New Roman" w:cs="Times New Roman"/>
          <w:color w:val="auto"/>
          <w:sz w:val="28"/>
          <w:szCs w:val="28"/>
        </w:rPr>
      </w:pPr>
    </w:p>
    <w:p w:rsidR="00B62D64" w:rsidRPr="00304A00" w:rsidRDefault="00B62D64" w:rsidP="00F568B6">
      <w:pPr>
        <w:pStyle w:val="ParagraphStyle2"/>
        <w:spacing w:line="240" w:lineRule="auto"/>
        <w:ind w:firstLine="709"/>
        <w:jc w:val="both"/>
        <w:rPr>
          <w:rFonts w:ascii="Times New Roman" w:hAnsi="Times New Roman" w:cs="Times New Roman"/>
          <w:color w:val="auto"/>
          <w:sz w:val="28"/>
          <w:szCs w:val="28"/>
        </w:rPr>
      </w:pPr>
      <w:r w:rsidRPr="00304A00">
        <w:rPr>
          <w:rFonts w:ascii="Times New Roman" w:hAnsi="Times New Roman" w:cs="Times New Roman"/>
          <w:color w:val="auto"/>
          <w:sz w:val="28"/>
          <w:szCs w:val="28"/>
        </w:rPr>
        <w:t>Совершенствование законодательства и возможности снижения рисков</w:t>
      </w: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r w:rsidRPr="00304A00">
        <w:rPr>
          <w:rFonts w:ascii="Times New Roman" w:hAnsi="Times New Roman" w:cs="Times New Roman"/>
          <w:color w:val="auto"/>
          <w:spacing w:val="-2"/>
          <w:sz w:val="28"/>
          <w:szCs w:val="28"/>
        </w:rPr>
        <w:t>На наш взгляд, существует также возможность совершенствования требований законодательства, которые будут способствовать уменьшению экологических и финансовых рисков, возникающих при реализации проектов строительства и реконструкции особо опасных и технически сложных объектов. Представляется, что совершенствования и конкретизации требуют следующие аспекты:</w:t>
      </w: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r w:rsidRPr="00304A00">
        <w:rPr>
          <w:rFonts w:ascii="Times New Roman" w:hAnsi="Times New Roman" w:cs="Times New Roman"/>
          <w:color w:val="auto"/>
          <w:spacing w:val="-2"/>
          <w:sz w:val="28"/>
          <w:szCs w:val="28"/>
        </w:rPr>
        <w:t xml:space="preserve">1. Несмотря на закрепленную положениями Градостроительного кодекса Российской Федерации процедуру одного окна, действующее законодательство по-прежнему содержит требования согласования различных аспектов намечаемой деятельности с некоторыми федеральными органами власти – Федеральным агентством по рыболовству, </w:t>
      </w:r>
      <w:proofErr w:type="spellStart"/>
      <w:r w:rsidRPr="00304A00">
        <w:rPr>
          <w:rFonts w:ascii="Times New Roman" w:hAnsi="Times New Roman" w:cs="Times New Roman"/>
          <w:color w:val="auto"/>
          <w:spacing w:val="-2"/>
          <w:sz w:val="28"/>
          <w:szCs w:val="28"/>
        </w:rPr>
        <w:t>Роспотребнадзором</w:t>
      </w:r>
      <w:proofErr w:type="spellEnd"/>
      <w:r w:rsidRPr="00304A00">
        <w:rPr>
          <w:rFonts w:ascii="Times New Roman" w:hAnsi="Times New Roman" w:cs="Times New Roman"/>
          <w:color w:val="auto"/>
          <w:spacing w:val="-2"/>
          <w:sz w:val="28"/>
          <w:szCs w:val="28"/>
        </w:rPr>
        <w:t xml:space="preserve">, Министерством культуры и другими. В настоящий момент отсутствие сведений о позиции уполномоченных органов по законодательно закрепленным за ними сферам деятельности многократно увеличивает риски инвестора и одновременно создает трудности при проведении экспертизы в режиме одного окна. Представляется, что было бы полезным внести ясность в </w:t>
      </w:r>
      <w:r w:rsidRPr="00304A00">
        <w:rPr>
          <w:rFonts w:ascii="Times New Roman" w:hAnsi="Times New Roman" w:cs="Times New Roman"/>
          <w:color w:val="auto"/>
          <w:spacing w:val="-2"/>
          <w:sz w:val="28"/>
          <w:szCs w:val="28"/>
        </w:rPr>
        <w:lastRenderedPageBreak/>
        <w:t xml:space="preserve">этот вопрос: либо разработать и законодательно закрепить порядок и статус согласований </w:t>
      </w:r>
      <w:r w:rsidR="0088195F">
        <w:rPr>
          <w:rFonts w:ascii="Times New Roman" w:hAnsi="Times New Roman" w:cs="Times New Roman"/>
          <w:color w:val="auto"/>
          <w:spacing w:val="-2"/>
          <w:sz w:val="28"/>
          <w:szCs w:val="28"/>
        </w:rPr>
        <w:t>федеральных органов исполнительной власти</w:t>
      </w:r>
      <w:r w:rsidRPr="00304A00">
        <w:rPr>
          <w:rFonts w:ascii="Times New Roman" w:hAnsi="Times New Roman" w:cs="Times New Roman"/>
          <w:color w:val="auto"/>
          <w:spacing w:val="-2"/>
          <w:sz w:val="28"/>
          <w:szCs w:val="28"/>
        </w:rPr>
        <w:t xml:space="preserve">, либо законодательно исключить их из процесса разработки и согласования проектной документации. </w:t>
      </w:r>
    </w:p>
    <w:p w:rsidR="00B62D64" w:rsidRPr="00304A00" w:rsidRDefault="00B62D64" w:rsidP="00F568B6">
      <w:pPr>
        <w:pStyle w:val="BasicParagraph"/>
        <w:suppressAutoHyphens/>
        <w:spacing w:line="240" w:lineRule="auto"/>
        <w:ind w:firstLine="709"/>
        <w:jc w:val="both"/>
        <w:rPr>
          <w:rFonts w:ascii="Times New Roman" w:hAnsi="Times New Roman" w:cs="Times New Roman"/>
          <w:b/>
          <w:bCs/>
          <w:color w:val="auto"/>
          <w:spacing w:val="6"/>
          <w:sz w:val="28"/>
          <w:szCs w:val="28"/>
          <w:lang w:val="ru-RU"/>
        </w:rPr>
      </w:pPr>
      <w:r w:rsidRPr="00304A00">
        <w:rPr>
          <w:rFonts w:ascii="Times New Roman" w:hAnsi="Times New Roman" w:cs="Times New Roman"/>
          <w:color w:val="auto"/>
          <w:spacing w:val="-2"/>
          <w:sz w:val="28"/>
          <w:szCs w:val="28"/>
          <w:lang w:val="ru-RU"/>
        </w:rPr>
        <w:t xml:space="preserve">2. Оптимизация требований к проектной документации и результатам инженерно-экологических изысканий. Действующие требования к разработке проектной документации и результатам инженерных изысканий отнесены к объектам производственного назначения, непроизводственного назначения и линейным объектам без учета их специфики, площади землеотвода и масштабов воздействия на окружающую среду. Представляется, что было бы крайне полезно разработать дифференцированные методики проектирования и проведения инженерно-экологических изысканий для этих видов объектов строительства и реконструкции. То же касается и требований к результатам инженерно-экологических изысканий на уже освоенном участке в случае реконструкции – ограничение круга необходимых и достаточных сведений, получаемых на стадии инженерно-экологических изысканий, в ряде случаев позволило бы оптимизировать процесс их проведения без увеличения экологических рисков для инвестора. </w:t>
      </w: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r w:rsidRPr="00304A00">
        <w:rPr>
          <w:rFonts w:ascii="Times New Roman" w:hAnsi="Times New Roman" w:cs="Times New Roman"/>
          <w:color w:val="auto"/>
          <w:spacing w:val="-2"/>
          <w:sz w:val="28"/>
          <w:szCs w:val="28"/>
        </w:rPr>
        <w:t xml:space="preserve">3. Совершенствование системы одного окна. Следует отметить, что все эти аспекты могут быть разработаны в рамках системы одного окна и конкретизации уже имеющихся нормативных актов </w:t>
      </w:r>
      <w:r w:rsidR="0088195F">
        <w:rPr>
          <w:rFonts w:ascii="Times New Roman" w:hAnsi="Times New Roman" w:cs="Times New Roman"/>
          <w:color w:val="auto"/>
          <w:spacing w:val="-2"/>
          <w:sz w:val="28"/>
          <w:szCs w:val="28"/>
        </w:rPr>
        <w:t>–</w:t>
      </w:r>
      <w:r w:rsidR="0088195F" w:rsidRPr="00304A00">
        <w:rPr>
          <w:rFonts w:ascii="Times New Roman" w:hAnsi="Times New Roman" w:cs="Times New Roman"/>
          <w:color w:val="auto"/>
          <w:spacing w:val="-2"/>
          <w:sz w:val="28"/>
          <w:szCs w:val="28"/>
        </w:rPr>
        <w:t xml:space="preserve"> </w:t>
      </w:r>
      <w:r w:rsidRPr="00304A00">
        <w:rPr>
          <w:rFonts w:ascii="Times New Roman" w:hAnsi="Times New Roman" w:cs="Times New Roman"/>
          <w:color w:val="auto"/>
          <w:spacing w:val="-2"/>
          <w:sz w:val="28"/>
          <w:szCs w:val="28"/>
        </w:rPr>
        <w:t xml:space="preserve">в первую очередь </w:t>
      </w:r>
      <w:r w:rsidR="0088195F">
        <w:rPr>
          <w:rFonts w:ascii="Times New Roman" w:hAnsi="Times New Roman" w:cs="Times New Roman"/>
          <w:color w:val="auto"/>
          <w:spacing w:val="-2"/>
          <w:sz w:val="28"/>
          <w:szCs w:val="28"/>
        </w:rPr>
        <w:t>п</w:t>
      </w:r>
      <w:r w:rsidR="0088195F" w:rsidRPr="00304A00">
        <w:rPr>
          <w:rFonts w:ascii="Times New Roman" w:hAnsi="Times New Roman" w:cs="Times New Roman"/>
          <w:color w:val="auto"/>
          <w:spacing w:val="-2"/>
          <w:sz w:val="28"/>
          <w:szCs w:val="28"/>
        </w:rPr>
        <w:t xml:space="preserve">остановления </w:t>
      </w:r>
      <w:r w:rsidRPr="00304A00">
        <w:rPr>
          <w:rFonts w:ascii="Times New Roman" w:hAnsi="Times New Roman" w:cs="Times New Roman"/>
          <w:color w:val="auto"/>
          <w:spacing w:val="-2"/>
          <w:sz w:val="28"/>
          <w:szCs w:val="28"/>
        </w:rPr>
        <w:t xml:space="preserve">Правительства Российской Федерации </w:t>
      </w:r>
      <w:r w:rsidR="0088195F">
        <w:rPr>
          <w:rFonts w:ascii="Times New Roman" w:hAnsi="Times New Roman" w:cs="Times New Roman"/>
          <w:color w:val="auto"/>
          <w:spacing w:val="-2"/>
          <w:sz w:val="28"/>
          <w:szCs w:val="28"/>
        </w:rPr>
        <w:t xml:space="preserve">от </w:t>
      </w:r>
      <w:r w:rsidRPr="00304A00">
        <w:rPr>
          <w:rFonts w:ascii="Times New Roman" w:hAnsi="Times New Roman" w:cs="Times New Roman"/>
          <w:color w:val="auto"/>
          <w:spacing w:val="-2"/>
          <w:sz w:val="28"/>
          <w:szCs w:val="28"/>
        </w:rPr>
        <w:t xml:space="preserve">16.02.2008 № 87 «О составе разделов проектной документации и требованиях к их содержанию». Введение дополнительных административных процедур, таких как институт обязательной государственной экологической экспертизы материалов </w:t>
      </w:r>
      <w:proofErr w:type="spellStart"/>
      <w:r w:rsidRPr="00304A00">
        <w:rPr>
          <w:rFonts w:ascii="Times New Roman" w:hAnsi="Times New Roman" w:cs="Times New Roman"/>
          <w:color w:val="auto"/>
          <w:spacing w:val="-2"/>
          <w:sz w:val="28"/>
          <w:szCs w:val="28"/>
        </w:rPr>
        <w:t>ОВОС</w:t>
      </w:r>
      <w:proofErr w:type="spellEnd"/>
      <w:r w:rsidRPr="00304A00">
        <w:rPr>
          <w:rFonts w:ascii="Times New Roman" w:hAnsi="Times New Roman" w:cs="Times New Roman"/>
          <w:color w:val="auto"/>
          <w:spacing w:val="-2"/>
          <w:sz w:val="28"/>
          <w:szCs w:val="28"/>
        </w:rPr>
        <w:t xml:space="preserve"> для объектов 1 категории на стадии выбора участка, как показывает опыт Учреждения, приведет скорее к распылению средств инвестора, чем к снижению экологических рисков, при этом существенно увеличив срок прохождения согласования проектной документации. Финансовые риски инвестора в этом случае также увеличиваются, так как в этом случае отрицательный результат государственной экологической экспертизы означает невозможность реализации данного объекта на выбранном участке, что, в свою очередь, потребует вложения дополнительных сре</w:t>
      </w:r>
      <w:proofErr w:type="gramStart"/>
      <w:r w:rsidRPr="00304A00">
        <w:rPr>
          <w:rFonts w:ascii="Times New Roman" w:hAnsi="Times New Roman" w:cs="Times New Roman"/>
          <w:color w:val="auto"/>
          <w:spacing w:val="-2"/>
          <w:sz w:val="28"/>
          <w:szCs w:val="28"/>
        </w:rPr>
        <w:t>дств дл</w:t>
      </w:r>
      <w:proofErr w:type="gramEnd"/>
      <w:r w:rsidRPr="00304A00">
        <w:rPr>
          <w:rFonts w:ascii="Times New Roman" w:hAnsi="Times New Roman" w:cs="Times New Roman"/>
          <w:color w:val="auto"/>
          <w:spacing w:val="-2"/>
          <w:sz w:val="28"/>
          <w:szCs w:val="28"/>
        </w:rPr>
        <w:t>я изучения другой территории и т.д.</w:t>
      </w: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r w:rsidRPr="00304A00">
        <w:rPr>
          <w:rFonts w:ascii="Times New Roman" w:hAnsi="Times New Roman" w:cs="Times New Roman"/>
          <w:color w:val="auto"/>
          <w:spacing w:val="-2"/>
          <w:sz w:val="28"/>
          <w:szCs w:val="28"/>
        </w:rPr>
        <w:t xml:space="preserve">4. Разработка и утверждение в законодательном порядке правил учета общественного мнения при разработке проектной документации. Как показывает опыт Учреждения, общественное мнение далеко не всегда носит объективный характер и продиктовано заботой о родном крае и условиях проживания. Однако существуют случаи, когда учет общественного мнения совершенно необходим. Существующий механизм участия общественности в принятии экологически обоснованных решений носит избирательный характер и не убережет инвестора от шумной информационной компании против реализуемого проекта и дополнительных расходов даже в случае точного соблюдения всех процедур. То же касается и общественности – даже обоснованное и при этом резко отрицательное общественное мнение в </w:t>
      </w:r>
      <w:r w:rsidRPr="00304A00">
        <w:rPr>
          <w:rFonts w:ascii="Times New Roman" w:hAnsi="Times New Roman" w:cs="Times New Roman"/>
          <w:color w:val="auto"/>
          <w:spacing w:val="-2"/>
          <w:sz w:val="28"/>
          <w:szCs w:val="28"/>
        </w:rPr>
        <w:lastRenderedPageBreak/>
        <w:t xml:space="preserve">большинстве случаев не является основанием для отказа от реализации проекта. </w:t>
      </w:r>
    </w:p>
    <w:p w:rsidR="00B62D64" w:rsidRDefault="00B62D64" w:rsidP="00F568B6">
      <w:pPr>
        <w:pStyle w:val="ParagraphStyle2"/>
        <w:spacing w:line="240" w:lineRule="auto"/>
        <w:ind w:firstLine="709"/>
        <w:jc w:val="both"/>
        <w:rPr>
          <w:rFonts w:ascii="Times New Roman" w:hAnsi="Times New Roman" w:cs="Times New Roman"/>
          <w:color w:val="auto"/>
          <w:sz w:val="28"/>
          <w:szCs w:val="28"/>
        </w:rPr>
      </w:pPr>
    </w:p>
    <w:p w:rsidR="0088195F" w:rsidRPr="00304A00" w:rsidRDefault="0088195F" w:rsidP="00F568B6">
      <w:pPr>
        <w:pStyle w:val="ParagraphStyle2"/>
        <w:spacing w:line="240" w:lineRule="auto"/>
        <w:ind w:firstLine="709"/>
        <w:jc w:val="both"/>
        <w:rPr>
          <w:rFonts w:ascii="Times New Roman" w:hAnsi="Times New Roman" w:cs="Times New Roman"/>
          <w:color w:val="auto"/>
          <w:sz w:val="28"/>
          <w:szCs w:val="28"/>
        </w:rPr>
      </w:pPr>
    </w:p>
    <w:p w:rsidR="00B62D64" w:rsidRPr="00304A00" w:rsidRDefault="00B62D64" w:rsidP="00F568B6">
      <w:pPr>
        <w:pStyle w:val="ParagraphStyle2"/>
        <w:spacing w:line="240" w:lineRule="auto"/>
        <w:ind w:firstLine="709"/>
        <w:jc w:val="both"/>
        <w:rPr>
          <w:rFonts w:ascii="Times New Roman" w:hAnsi="Times New Roman" w:cs="Times New Roman"/>
          <w:color w:val="auto"/>
          <w:sz w:val="28"/>
          <w:szCs w:val="28"/>
        </w:rPr>
      </w:pPr>
      <w:r w:rsidRPr="00304A00">
        <w:rPr>
          <w:rFonts w:ascii="Times New Roman" w:hAnsi="Times New Roman" w:cs="Times New Roman"/>
          <w:color w:val="auto"/>
          <w:sz w:val="28"/>
          <w:szCs w:val="28"/>
        </w:rPr>
        <w:t>Совершенствование работы Управления</w:t>
      </w: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p>
    <w:p w:rsidR="00B62D64" w:rsidRPr="00304A00" w:rsidRDefault="00B62D64" w:rsidP="00F568B6">
      <w:pPr>
        <w:pStyle w:val="Basictext"/>
        <w:spacing w:line="240" w:lineRule="auto"/>
        <w:ind w:firstLine="709"/>
        <w:rPr>
          <w:rFonts w:ascii="Times New Roman" w:hAnsi="Times New Roman" w:cs="Times New Roman"/>
          <w:color w:val="auto"/>
          <w:spacing w:val="2"/>
          <w:sz w:val="28"/>
          <w:szCs w:val="28"/>
        </w:rPr>
      </w:pPr>
      <w:r w:rsidRPr="00304A00">
        <w:rPr>
          <w:rFonts w:ascii="Times New Roman" w:hAnsi="Times New Roman" w:cs="Times New Roman"/>
          <w:color w:val="auto"/>
          <w:spacing w:val="-4"/>
          <w:sz w:val="28"/>
          <w:szCs w:val="28"/>
        </w:rPr>
        <w:t xml:space="preserve">Минимизация финансовых, экологических и временных рисков инвесторов является одной из главных целей совершенствования экологических аспектов процедуры государственной экспертизы. </w:t>
      </w:r>
      <w:proofErr w:type="gramStart"/>
      <w:r w:rsidRPr="00304A00">
        <w:rPr>
          <w:rFonts w:ascii="Times New Roman" w:hAnsi="Times New Roman" w:cs="Times New Roman"/>
          <w:color w:val="auto"/>
          <w:spacing w:val="-4"/>
          <w:sz w:val="28"/>
          <w:szCs w:val="28"/>
        </w:rPr>
        <w:t xml:space="preserve">Управление экологической экспертизы считает своим долгом постоянное совершенствование с целью создания максимально благоприятных условий для заявителей </w:t>
      </w:r>
      <w:bookmarkStart w:id="0" w:name="_GoBack"/>
      <w:bookmarkEnd w:id="0"/>
      <w:r w:rsidR="0088195F">
        <w:rPr>
          <w:rFonts w:ascii="Times New Roman" w:hAnsi="Times New Roman" w:cs="Times New Roman"/>
          <w:color w:val="auto"/>
          <w:spacing w:val="-4"/>
          <w:sz w:val="28"/>
          <w:szCs w:val="28"/>
        </w:rPr>
        <w:t>–</w:t>
      </w:r>
      <w:r w:rsidR="0088195F" w:rsidRPr="00304A00">
        <w:rPr>
          <w:rFonts w:ascii="Times New Roman" w:hAnsi="Times New Roman" w:cs="Times New Roman"/>
          <w:color w:val="auto"/>
          <w:spacing w:val="-4"/>
          <w:sz w:val="28"/>
          <w:szCs w:val="28"/>
        </w:rPr>
        <w:t xml:space="preserve"> </w:t>
      </w:r>
      <w:r w:rsidRPr="00304A00">
        <w:rPr>
          <w:rFonts w:ascii="Times New Roman" w:hAnsi="Times New Roman" w:cs="Times New Roman"/>
          <w:color w:val="auto"/>
          <w:spacing w:val="-4"/>
          <w:sz w:val="28"/>
          <w:szCs w:val="28"/>
        </w:rPr>
        <w:t xml:space="preserve">в настоящий момент формируется система взаимодействия с федеральными органами исполнительной власти, что позволит в короткие сроки получать информацию от участников процесса, внедряется электронный документооборот, организуются специальные семинары по </w:t>
      </w:r>
      <w:r w:rsidR="0088195F" w:rsidRPr="00304A00">
        <w:rPr>
          <w:rFonts w:ascii="Times New Roman" w:hAnsi="Times New Roman" w:cs="Times New Roman"/>
          <w:color w:val="auto"/>
          <w:spacing w:val="-4"/>
          <w:sz w:val="28"/>
          <w:szCs w:val="28"/>
        </w:rPr>
        <w:t>профильн</w:t>
      </w:r>
      <w:r w:rsidR="0088195F">
        <w:rPr>
          <w:rFonts w:ascii="Times New Roman" w:hAnsi="Times New Roman" w:cs="Times New Roman"/>
          <w:color w:val="auto"/>
          <w:spacing w:val="-4"/>
          <w:sz w:val="28"/>
          <w:szCs w:val="28"/>
        </w:rPr>
        <w:t>ой</w:t>
      </w:r>
      <w:r w:rsidR="0088195F" w:rsidRPr="00304A00">
        <w:rPr>
          <w:rFonts w:ascii="Times New Roman" w:hAnsi="Times New Roman" w:cs="Times New Roman"/>
          <w:color w:val="auto"/>
          <w:spacing w:val="-4"/>
          <w:sz w:val="28"/>
          <w:szCs w:val="28"/>
        </w:rPr>
        <w:t xml:space="preserve"> тематик</w:t>
      </w:r>
      <w:r w:rsidR="0088195F">
        <w:rPr>
          <w:rFonts w:ascii="Times New Roman" w:hAnsi="Times New Roman" w:cs="Times New Roman"/>
          <w:color w:val="auto"/>
          <w:spacing w:val="-4"/>
          <w:sz w:val="28"/>
          <w:szCs w:val="28"/>
        </w:rPr>
        <w:t>е</w:t>
      </w:r>
      <w:r w:rsidR="0088195F" w:rsidRPr="00304A00">
        <w:rPr>
          <w:rFonts w:ascii="Times New Roman" w:hAnsi="Times New Roman" w:cs="Times New Roman"/>
          <w:color w:val="auto"/>
          <w:spacing w:val="-4"/>
          <w:sz w:val="28"/>
          <w:szCs w:val="28"/>
        </w:rPr>
        <w:t xml:space="preserve"> </w:t>
      </w:r>
      <w:r w:rsidRPr="00304A00">
        <w:rPr>
          <w:rFonts w:ascii="Times New Roman" w:hAnsi="Times New Roman" w:cs="Times New Roman"/>
          <w:color w:val="auto"/>
          <w:spacing w:val="-4"/>
          <w:sz w:val="28"/>
          <w:szCs w:val="28"/>
        </w:rPr>
        <w:t xml:space="preserve">для заявителей с участием представителей </w:t>
      </w:r>
      <w:r w:rsidR="0088195F" w:rsidRPr="00304A00">
        <w:rPr>
          <w:rFonts w:ascii="Times New Roman" w:hAnsi="Times New Roman" w:cs="Times New Roman"/>
          <w:color w:val="auto"/>
          <w:spacing w:val="-4"/>
          <w:sz w:val="28"/>
          <w:szCs w:val="28"/>
        </w:rPr>
        <w:t>федеральны</w:t>
      </w:r>
      <w:r w:rsidR="0088195F">
        <w:rPr>
          <w:rFonts w:ascii="Times New Roman" w:hAnsi="Times New Roman" w:cs="Times New Roman"/>
          <w:color w:val="auto"/>
          <w:spacing w:val="-4"/>
          <w:sz w:val="28"/>
          <w:szCs w:val="28"/>
        </w:rPr>
        <w:t>х</w:t>
      </w:r>
      <w:r w:rsidR="0088195F" w:rsidRPr="00304A00">
        <w:rPr>
          <w:rFonts w:ascii="Times New Roman" w:hAnsi="Times New Roman" w:cs="Times New Roman"/>
          <w:color w:val="auto"/>
          <w:spacing w:val="-4"/>
          <w:sz w:val="28"/>
          <w:szCs w:val="28"/>
        </w:rPr>
        <w:t xml:space="preserve"> орган</w:t>
      </w:r>
      <w:r w:rsidR="0088195F">
        <w:rPr>
          <w:rFonts w:ascii="Times New Roman" w:hAnsi="Times New Roman" w:cs="Times New Roman"/>
          <w:color w:val="auto"/>
          <w:spacing w:val="-4"/>
          <w:sz w:val="28"/>
          <w:szCs w:val="28"/>
        </w:rPr>
        <w:t>ов</w:t>
      </w:r>
      <w:r w:rsidR="0088195F" w:rsidRPr="00304A00">
        <w:rPr>
          <w:rFonts w:ascii="Times New Roman" w:hAnsi="Times New Roman" w:cs="Times New Roman"/>
          <w:color w:val="auto"/>
          <w:spacing w:val="-4"/>
          <w:sz w:val="28"/>
          <w:szCs w:val="28"/>
        </w:rPr>
        <w:t xml:space="preserve"> исполнительной власти</w:t>
      </w:r>
      <w:r w:rsidRPr="00304A00">
        <w:rPr>
          <w:rFonts w:ascii="Times New Roman" w:hAnsi="Times New Roman" w:cs="Times New Roman"/>
          <w:color w:val="auto"/>
          <w:spacing w:val="-4"/>
          <w:sz w:val="28"/>
          <w:szCs w:val="28"/>
        </w:rPr>
        <w:t>, эксперты Управления выступают на совещаниях</w:t>
      </w:r>
      <w:proofErr w:type="gramEnd"/>
      <w:r w:rsidRPr="00304A00">
        <w:rPr>
          <w:rFonts w:ascii="Times New Roman" w:hAnsi="Times New Roman" w:cs="Times New Roman"/>
          <w:color w:val="auto"/>
          <w:spacing w:val="-4"/>
          <w:sz w:val="28"/>
          <w:szCs w:val="28"/>
        </w:rPr>
        <w:t xml:space="preserve"> и </w:t>
      </w:r>
      <w:proofErr w:type="gramStart"/>
      <w:r w:rsidRPr="00304A00">
        <w:rPr>
          <w:rFonts w:ascii="Times New Roman" w:hAnsi="Times New Roman" w:cs="Times New Roman"/>
          <w:color w:val="auto"/>
          <w:spacing w:val="-4"/>
          <w:sz w:val="28"/>
          <w:szCs w:val="28"/>
        </w:rPr>
        <w:t>семинарах</w:t>
      </w:r>
      <w:proofErr w:type="gramEnd"/>
      <w:r w:rsidRPr="00304A00">
        <w:rPr>
          <w:rFonts w:ascii="Times New Roman" w:hAnsi="Times New Roman" w:cs="Times New Roman"/>
          <w:color w:val="auto"/>
          <w:spacing w:val="-4"/>
          <w:sz w:val="28"/>
          <w:szCs w:val="28"/>
        </w:rPr>
        <w:t xml:space="preserve"> с лекциями, разъясняющими требования и подходы государственной экспертизы в части охраны окружающей среды и смежных вопросов</w:t>
      </w:r>
      <w:r w:rsidRPr="00304A00">
        <w:rPr>
          <w:rFonts w:ascii="Times New Roman" w:hAnsi="Times New Roman" w:cs="Times New Roman"/>
          <w:color w:val="auto"/>
          <w:spacing w:val="2"/>
          <w:sz w:val="28"/>
          <w:szCs w:val="28"/>
        </w:rPr>
        <w:t>.</w:t>
      </w:r>
    </w:p>
    <w:p w:rsidR="000925EA" w:rsidRPr="00304A00" w:rsidRDefault="000925EA" w:rsidP="00F568B6">
      <w:pPr>
        <w:spacing w:after="0" w:line="240" w:lineRule="auto"/>
        <w:ind w:firstLine="709"/>
        <w:jc w:val="both"/>
        <w:rPr>
          <w:rFonts w:ascii="Times New Roman" w:hAnsi="Times New Roman" w:cs="Times New Roman"/>
          <w:sz w:val="28"/>
          <w:szCs w:val="28"/>
        </w:rPr>
      </w:pPr>
    </w:p>
    <w:sectPr w:rsidR="000925EA" w:rsidRPr="00304A00" w:rsidSect="008F0C0B">
      <w:headerReference w:type="default" r:id="rId7"/>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F8" w:rsidRDefault="004775F8" w:rsidP="008F0C0B">
      <w:pPr>
        <w:spacing w:after="0" w:line="240" w:lineRule="auto"/>
      </w:pPr>
      <w:r>
        <w:separator/>
      </w:r>
    </w:p>
  </w:endnote>
  <w:endnote w:type="continuationSeparator" w:id="0">
    <w:p w:rsidR="004775F8" w:rsidRDefault="004775F8" w:rsidP="008F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iosC">
    <w:panose1 w:val="00000000000000000000"/>
    <w:charset w:val="CC"/>
    <w:family w:val="auto"/>
    <w:notTrueType/>
    <w:pitch w:val="default"/>
    <w:sig w:usb0="00000201" w:usb1="00000000" w:usb2="00000000" w:usb3="00000000" w:csb0="00000004" w:csb1="00000000"/>
  </w:font>
  <w:font w:name="BalticaC Bold Cyrillic">
    <w:panose1 w:val="00000000000000000000"/>
    <w:charset w:val="CC"/>
    <w:family w:val="auto"/>
    <w:notTrueType/>
    <w:pitch w:val="default"/>
    <w:sig w:usb0="00000201" w:usb1="00000000" w:usb2="00000000" w:usb3="00000000" w:csb0="00000004" w:csb1="00000000"/>
  </w:font>
  <w:font w:name="HeliosC-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F8" w:rsidRDefault="004775F8" w:rsidP="008F0C0B">
      <w:pPr>
        <w:spacing w:after="0" w:line="240" w:lineRule="auto"/>
      </w:pPr>
      <w:r>
        <w:separator/>
      </w:r>
    </w:p>
  </w:footnote>
  <w:footnote w:type="continuationSeparator" w:id="0">
    <w:p w:rsidR="004775F8" w:rsidRDefault="004775F8" w:rsidP="008F0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98956319"/>
      <w:docPartObj>
        <w:docPartGallery w:val="Page Numbers (Top of Page)"/>
        <w:docPartUnique/>
      </w:docPartObj>
    </w:sdtPr>
    <w:sdtEndPr/>
    <w:sdtContent>
      <w:p w:rsidR="008F0C0B" w:rsidRPr="008F0C0B" w:rsidRDefault="008F0C0B" w:rsidP="008F0C0B">
        <w:pPr>
          <w:pStyle w:val="a5"/>
          <w:jc w:val="center"/>
          <w:rPr>
            <w:rFonts w:ascii="Times New Roman" w:hAnsi="Times New Roman" w:cs="Times New Roman"/>
            <w:sz w:val="24"/>
          </w:rPr>
        </w:pPr>
        <w:r w:rsidRPr="008F0C0B">
          <w:rPr>
            <w:rFonts w:ascii="Times New Roman" w:hAnsi="Times New Roman" w:cs="Times New Roman"/>
            <w:sz w:val="24"/>
          </w:rPr>
          <w:fldChar w:fldCharType="begin"/>
        </w:r>
        <w:r w:rsidRPr="008F0C0B">
          <w:rPr>
            <w:rFonts w:ascii="Times New Roman" w:hAnsi="Times New Roman" w:cs="Times New Roman"/>
            <w:sz w:val="24"/>
          </w:rPr>
          <w:instrText>PAGE   \* MERGEFORMAT</w:instrText>
        </w:r>
        <w:r w:rsidRPr="008F0C0B">
          <w:rPr>
            <w:rFonts w:ascii="Times New Roman" w:hAnsi="Times New Roman" w:cs="Times New Roman"/>
            <w:sz w:val="24"/>
          </w:rPr>
          <w:fldChar w:fldCharType="separate"/>
        </w:r>
        <w:r w:rsidR="00D84601">
          <w:rPr>
            <w:rFonts w:ascii="Times New Roman" w:hAnsi="Times New Roman" w:cs="Times New Roman"/>
            <w:noProof/>
            <w:sz w:val="24"/>
          </w:rPr>
          <w:t>7</w:t>
        </w:r>
        <w:r w:rsidRPr="008F0C0B">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08"/>
    <w:rsid w:val="000925EA"/>
    <w:rsid w:val="00276D75"/>
    <w:rsid w:val="00304A00"/>
    <w:rsid w:val="003C7FCA"/>
    <w:rsid w:val="004775F8"/>
    <w:rsid w:val="004A3908"/>
    <w:rsid w:val="00721643"/>
    <w:rsid w:val="00814CE8"/>
    <w:rsid w:val="0088195F"/>
    <w:rsid w:val="008F0C0B"/>
    <w:rsid w:val="00B62D64"/>
    <w:rsid w:val="00D84601"/>
    <w:rsid w:val="00ED22D9"/>
    <w:rsid w:val="00F5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B62D6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text">
    <w:name w:val="Basic text"/>
    <w:basedOn w:val="a"/>
    <w:uiPriority w:val="99"/>
    <w:rsid w:val="00B62D64"/>
    <w:pPr>
      <w:autoSpaceDE w:val="0"/>
      <w:autoSpaceDN w:val="0"/>
      <w:adjustRightInd w:val="0"/>
      <w:spacing w:after="0" w:line="220" w:lineRule="atLeast"/>
      <w:ind w:firstLine="170"/>
      <w:jc w:val="both"/>
      <w:textAlignment w:val="center"/>
    </w:pPr>
    <w:rPr>
      <w:rFonts w:ascii="HeliosC" w:hAnsi="HeliosC" w:cs="HeliosC"/>
      <w:color w:val="000000"/>
      <w:spacing w:val="-1"/>
      <w:sz w:val="18"/>
      <w:szCs w:val="18"/>
    </w:rPr>
  </w:style>
  <w:style w:type="paragraph" w:customStyle="1" w:styleId="ParagraphStyle2">
    <w:name w:val="Paragraph Style 2"/>
    <w:basedOn w:val="a"/>
    <w:uiPriority w:val="99"/>
    <w:rsid w:val="00B62D64"/>
    <w:pPr>
      <w:suppressAutoHyphens/>
      <w:autoSpaceDE w:val="0"/>
      <w:autoSpaceDN w:val="0"/>
      <w:adjustRightInd w:val="0"/>
      <w:spacing w:after="0" w:line="220" w:lineRule="atLeast"/>
      <w:textAlignment w:val="center"/>
    </w:pPr>
    <w:rPr>
      <w:rFonts w:ascii="BalticaC Bold Cyrillic" w:hAnsi="BalticaC Bold Cyrillic" w:cs="BalticaC Bold Cyrillic"/>
      <w:b/>
      <w:bCs/>
      <w:color w:val="870000"/>
    </w:rPr>
  </w:style>
  <w:style w:type="paragraph" w:customStyle="1" w:styleId="Bacitextsubheader2">
    <w:name w:val="Baci text_sub header 2"/>
    <w:basedOn w:val="ParagraphStyle2"/>
    <w:uiPriority w:val="99"/>
    <w:rsid w:val="00B62D64"/>
    <w:pPr>
      <w:spacing w:line="200" w:lineRule="atLeast"/>
    </w:pPr>
    <w:rPr>
      <w:sz w:val="20"/>
      <w:szCs w:val="20"/>
    </w:rPr>
  </w:style>
  <w:style w:type="paragraph" w:customStyle="1" w:styleId="Basictextsubheader">
    <w:name w:val="Basic text_sub header"/>
    <w:basedOn w:val="Basictext"/>
    <w:uiPriority w:val="99"/>
    <w:rsid w:val="00B62D64"/>
    <w:rPr>
      <w:rFonts w:ascii="HeliosC-Bold" w:hAnsi="HeliosC-Bold" w:cs="HeliosC-Bold"/>
      <w:b/>
      <w:bCs/>
      <w:color w:val="870000"/>
    </w:rPr>
  </w:style>
  <w:style w:type="paragraph" w:styleId="a3">
    <w:name w:val="Balloon Text"/>
    <w:basedOn w:val="a"/>
    <w:link w:val="a4"/>
    <w:uiPriority w:val="99"/>
    <w:semiHidden/>
    <w:unhideWhenUsed/>
    <w:rsid w:val="00F5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8B6"/>
    <w:rPr>
      <w:rFonts w:ascii="Tahoma" w:hAnsi="Tahoma" w:cs="Tahoma"/>
      <w:sz w:val="16"/>
      <w:szCs w:val="16"/>
    </w:rPr>
  </w:style>
  <w:style w:type="paragraph" w:styleId="a5">
    <w:name w:val="header"/>
    <w:basedOn w:val="a"/>
    <w:link w:val="a6"/>
    <w:uiPriority w:val="99"/>
    <w:unhideWhenUsed/>
    <w:rsid w:val="008F0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0C0B"/>
  </w:style>
  <w:style w:type="paragraph" w:styleId="a7">
    <w:name w:val="footer"/>
    <w:basedOn w:val="a"/>
    <w:link w:val="a8"/>
    <w:uiPriority w:val="99"/>
    <w:unhideWhenUsed/>
    <w:rsid w:val="008F0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C0B"/>
  </w:style>
  <w:style w:type="character" w:styleId="a9">
    <w:name w:val="annotation reference"/>
    <w:basedOn w:val="a0"/>
    <w:uiPriority w:val="99"/>
    <w:semiHidden/>
    <w:unhideWhenUsed/>
    <w:rsid w:val="00ED22D9"/>
    <w:rPr>
      <w:sz w:val="16"/>
      <w:szCs w:val="16"/>
    </w:rPr>
  </w:style>
  <w:style w:type="paragraph" w:styleId="aa">
    <w:name w:val="annotation text"/>
    <w:basedOn w:val="a"/>
    <w:link w:val="ab"/>
    <w:uiPriority w:val="99"/>
    <w:semiHidden/>
    <w:unhideWhenUsed/>
    <w:rsid w:val="00ED22D9"/>
    <w:pPr>
      <w:spacing w:line="240" w:lineRule="auto"/>
    </w:pPr>
    <w:rPr>
      <w:sz w:val="20"/>
      <w:szCs w:val="20"/>
    </w:rPr>
  </w:style>
  <w:style w:type="character" w:customStyle="1" w:styleId="ab">
    <w:name w:val="Текст примечания Знак"/>
    <w:basedOn w:val="a0"/>
    <w:link w:val="aa"/>
    <w:uiPriority w:val="99"/>
    <w:semiHidden/>
    <w:rsid w:val="00ED22D9"/>
    <w:rPr>
      <w:sz w:val="20"/>
      <w:szCs w:val="20"/>
    </w:rPr>
  </w:style>
  <w:style w:type="paragraph" w:styleId="ac">
    <w:name w:val="annotation subject"/>
    <w:basedOn w:val="aa"/>
    <w:next w:val="aa"/>
    <w:link w:val="ad"/>
    <w:uiPriority w:val="99"/>
    <w:semiHidden/>
    <w:unhideWhenUsed/>
    <w:rsid w:val="00ED22D9"/>
    <w:rPr>
      <w:b/>
      <w:bCs/>
    </w:rPr>
  </w:style>
  <w:style w:type="character" w:customStyle="1" w:styleId="ad">
    <w:name w:val="Тема примечания Знак"/>
    <w:basedOn w:val="ab"/>
    <w:link w:val="ac"/>
    <w:uiPriority w:val="99"/>
    <w:semiHidden/>
    <w:rsid w:val="00ED22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B62D6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text">
    <w:name w:val="Basic text"/>
    <w:basedOn w:val="a"/>
    <w:uiPriority w:val="99"/>
    <w:rsid w:val="00B62D64"/>
    <w:pPr>
      <w:autoSpaceDE w:val="0"/>
      <w:autoSpaceDN w:val="0"/>
      <w:adjustRightInd w:val="0"/>
      <w:spacing w:after="0" w:line="220" w:lineRule="atLeast"/>
      <w:ind w:firstLine="170"/>
      <w:jc w:val="both"/>
      <w:textAlignment w:val="center"/>
    </w:pPr>
    <w:rPr>
      <w:rFonts w:ascii="HeliosC" w:hAnsi="HeliosC" w:cs="HeliosC"/>
      <w:color w:val="000000"/>
      <w:spacing w:val="-1"/>
      <w:sz w:val="18"/>
      <w:szCs w:val="18"/>
    </w:rPr>
  </w:style>
  <w:style w:type="paragraph" w:customStyle="1" w:styleId="ParagraphStyle2">
    <w:name w:val="Paragraph Style 2"/>
    <w:basedOn w:val="a"/>
    <w:uiPriority w:val="99"/>
    <w:rsid w:val="00B62D64"/>
    <w:pPr>
      <w:suppressAutoHyphens/>
      <w:autoSpaceDE w:val="0"/>
      <w:autoSpaceDN w:val="0"/>
      <w:adjustRightInd w:val="0"/>
      <w:spacing w:after="0" w:line="220" w:lineRule="atLeast"/>
      <w:textAlignment w:val="center"/>
    </w:pPr>
    <w:rPr>
      <w:rFonts w:ascii="BalticaC Bold Cyrillic" w:hAnsi="BalticaC Bold Cyrillic" w:cs="BalticaC Bold Cyrillic"/>
      <w:b/>
      <w:bCs/>
      <w:color w:val="870000"/>
    </w:rPr>
  </w:style>
  <w:style w:type="paragraph" w:customStyle="1" w:styleId="Bacitextsubheader2">
    <w:name w:val="Baci text_sub header 2"/>
    <w:basedOn w:val="ParagraphStyle2"/>
    <w:uiPriority w:val="99"/>
    <w:rsid w:val="00B62D64"/>
    <w:pPr>
      <w:spacing w:line="200" w:lineRule="atLeast"/>
    </w:pPr>
    <w:rPr>
      <w:sz w:val="20"/>
      <w:szCs w:val="20"/>
    </w:rPr>
  </w:style>
  <w:style w:type="paragraph" w:customStyle="1" w:styleId="Basictextsubheader">
    <w:name w:val="Basic text_sub header"/>
    <w:basedOn w:val="Basictext"/>
    <w:uiPriority w:val="99"/>
    <w:rsid w:val="00B62D64"/>
    <w:rPr>
      <w:rFonts w:ascii="HeliosC-Bold" w:hAnsi="HeliosC-Bold" w:cs="HeliosC-Bold"/>
      <w:b/>
      <w:bCs/>
      <w:color w:val="870000"/>
    </w:rPr>
  </w:style>
  <w:style w:type="paragraph" w:styleId="a3">
    <w:name w:val="Balloon Text"/>
    <w:basedOn w:val="a"/>
    <w:link w:val="a4"/>
    <w:uiPriority w:val="99"/>
    <w:semiHidden/>
    <w:unhideWhenUsed/>
    <w:rsid w:val="00F568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8B6"/>
    <w:rPr>
      <w:rFonts w:ascii="Tahoma" w:hAnsi="Tahoma" w:cs="Tahoma"/>
      <w:sz w:val="16"/>
      <w:szCs w:val="16"/>
    </w:rPr>
  </w:style>
  <w:style w:type="paragraph" w:styleId="a5">
    <w:name w:val="header"/>
    <w:basedOn w:val="a"/>
    <w:link w:val="a6"/>
    <w:uiPriority w:val="99"/>
    <w:unhideWhenUsed/>
    <w:rsid w:val="008F0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0C0B"/>
  </w:style>
  <w:style w:type="paragraph" w:styleId="a7">
    <w:name w:val="footer"/>
    <w:basedOn w:val="a"/>
    <w:link w:val="a8"/>
    <w:uiPriority w:val="99"/>
    <w:unhideWhenUsed/>
    <w:rsid w:val="008F0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C0B"/>
  </w:style>
  <w:style w:type="character" w:styleId="a9">
    <w:name w:val="annotation reference"/>
    <w:basedOn w:val="a0"/>
    <w:uiPriority w:val="99"/>
    <w:semiHidden/>
    <w:unhideWhenUsed/>
    <w:rsid w:val="00ED22D9"/>
    <w:rPr>
      <w:sz w:val="16"/>
      <w:szCs w:val="16"/>
    </w:rPr>
  </w:style>
  <w:style w:type="paragraph" w:styleId="aa">
    <w:name w:val="annotation text"/>
    <w:basedOn w:val="a"/>
    <w:link w:val="ab"/>
    <w:uiPriority w:val="99"/>
    <w:semiHidden/>
    <w:unhideWhenUsed/>
    <w:rsid w:val="00ED22D9"/>
    <w:pPr>
      <w:spacing w:line="240" w:lineRule="auto"/>
    </w:pPr>
    <w:rPr>
      <w:sz w:val="20"/>
      <w:szCs w:val="20"/>
    </w:rPr>
  </w:style>
  <w:style w:type="character" w:customStyle="1" w:styleId="ab">
    <w:name w:val="Текст примечания Знак"/>
    <w:basedOn w:val="a0"/>
    <w:link w:val="aa"/>
    <w:uiPriority w:val="99"/>
    <w:semiHidden/>
    <w:rsid w:val="00ED22D9"/>
    <w:rPr>
      <w:sz w:val="20"/>
      <w:szCs w:val="20"/>
    </w:rPr>
  </w:style>
  <w:style w:type="paragraph" w:styleId="ac">
    <w:name w:val="annotation subject"/>
    <w:basedOn w:val="aa"/>
    <w:next w:val="aa"/>
    <w:link w:val="ad"/>
    <w:uiPriority w:val="99"/>
    <w:semiHidden/>
    <w:unhideWhenUsed/>
    <w:rsid w:val="00ED22D9"/>
    <w:rPr>
      <w:b/>
      <w:bCs/>
    </w:rPr>
  </w:style>
  <w:style w:type="character" w:customStyle="1" w:styleId="ad">
    <w:name w:val="Тема примечания Знак"/>
    <w:basedOn w:val="ab"/>
    <w:link w:val="ac"/>
    <w:uiPriority w:val="99"/>
    <w:semiHidden/>
    <w:rsid w:val="00ED2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7</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Айса Нарановна</dc:creator>
  <cp:lastModifiedBy>Доронина Наталья Ивановна</cp:lastModifiedBy>
  <cp:revision>8</cp:revision>
  <dcterms:created xsi:type="dcterms:W3CDTF">2016-10-06T14:46:00Z</dcterms:created>
  <dcterms:modified xsi:type="dcterms:W3CDTF">2016-10-12T13:45:00Z</dcterms:modified>
</cp:coreProperties>
</file>